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DB" w:rsidRPr="00E920F7" w:rsidRDefault="00C933DB" w:rsidP="009E26A0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lang w:eastAsia="es-ES"/>
        </w:rPr>
      </w:pPr>
      <w:r w:rsidRPr="00E920F7">
        <w:rPr>
          <w:rFonts w:ascii="Arial Narrow" w:eastAsia="Calibri" w:hAnsi="Arial Narrow" w:cs="Times New Roman"/>
          <w:b/>
          <w:sz w:val="24"/>
          <w:lang w:eastAsia="es-ES"/>
        </w:rPr>
        <w:t>DIRECCCION DE AUDITORIA INTERNA</w:t>
      </w:r>
    </w:p>
    <w:p w:rsidR="00E920F7" w:rsidRPr="00E920F7" w:rsidRDefault="00E920F7" w:rsidP="009E26A0">
      <w:pPr>
        <w:spacing w:after="0" w:line="240" w:lineRule="auto"/>
        <w:jc w:val="center"/>
        <w:rPr>
          <w:rFonts w:ascii="Arial Narrow" w:eastAsia="Calibri" w:hAnsi="Arial Narrow" w:cs="Times New Roman"/>
          <w:b/>
          <w:lang w:eastAsia="es-ES"/>
        </w:rPr>
      </w:pPr>
    </w:p>
    <w:p w:rsidR="00C933DB" w:rsidRPr="00E920F7" w:rsidRDefault="00C933DB" w:rsidP="009E26A0">
      <w:pPr>
        <w:spacing w:after="0" w:line="240" w:lineRule="auto"/>
        <w:jc w:val="center"/>
        <w:rPr>
          <w:rFonts w:ascii="Arial Narrow" w:eastAsia="Calibri" w:hAnsi="Arial Narrow" w:cs="Times New Roman"/>
          <w:b/>
          <w:lang w:eastAsia="es-ES"/>
        </w:rPr>
      </w:pPr>
      <w:r w:rsidRPr="00E920F7">
        <w:rPr>
          <w:rFonts w:ascii="Arial Narrow" w:eastAsia="Calibri" w:hAnsi="Arial Narrow" w:cs="Times New Roman"/>
          <w:b/>
          <w:lang w:eastAsia="es-ES"/>
        </w:rPr>
        <w:t>RESUMEN EJECUTIVO</w:t>
      </w:r>
      <w:bookmarkStart w:id="0" w:name="_GoBack"/>
      <w:bookmarkEnd w:id="0"/>
    </w:p>
    <w:p w:rsidR="00A504BE" w:rsidRPr="00E920F7" w:rsidRDefault="00393662" w:rsidP="009E26A0">
      <w:pPr>
        <w:spacing w:after="0" w:line="240" w:lineRule="auto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INF. </w:t>
      </w:r>
      <w:r w:rsidR="00FA468E" w:rsidRPr="00E920F7">
        <w:rPr>
          <w:rFonts w:ascii="Arial Narrow" w:hAnsi="Arial Narrow" w:cs="Times New Roman"/>
          <w:b/>
        </w:rPr>
        <w:t>D</w:t>
      </w:r>
      <w:r>
        <w:rPr>
          <w:rFonts w:ascii="Arial Narrow" w:hAnsi="Arial Narrow" w:cs="Times New Roman"/>
          <w:b/>
        </w:rPr>
        <w:t>.</w:t>
      </w:r>
      <w:r w:rsidR="00FA468E" w:rsidRPr="00E920F7">
        <w:rPr>
          <w:rFonts w:ascii="Arial Narrow" w:hAnsi="Arial Narrow" w:cs="Times New Roman"/>
          <w:b/>
        </w:rPr>
        <w:t>A</w:t>
      </w:r>
      <w:r>
        <w:rPr>
          <w:rFonts w:ascii="Arial Narrow" w:hAnsi="Arial Narrow" w:cs="Times New Roman"/>
          <w:b/>
        </w:rPr>
        <w:t>.</w:t>
      </w:r>
      <w:r w:rsidR="00FA468E" w:rsidRPr="00E920F7">
        <w:rPr>
          <w:rFonts w:ascii="Arial Narrow" w:hAnsi="Arial Narrow" w:cs="Times New Roman"/>
          <w:b/>
        </w:rPr>
        <w:t>I</w:t>
      </w:r>
      <w:r>
        <w:rPr>
          <w:rFonts w:ascii="Arial Narrow" w:hAnsi="Arial Narrow" w:cs="Times New Roman"/>
          <w:b/>
        </w:rPr>
        <w:t xml:space="preserve">. </w:t>
      </w:r>
      <w:r w:rsidR="00FA468E" w:rsidRPr="00E920F7">
        <w:rPr>
          <w:rFonts w:ascii="Arial Narrow" w:hAnsi="Arial Narrow" w:cs="Times New Roman"/>
          <w:b/>
        </w:rPr>
        <w:t>Nº 05/2021</w:t>
      </w:r>
    </w:p>
    <w:p w:rsidR="00C74A46" w:rsidRPr="00E920F7" w:rsidRDefault="00C74A46" w:rsidP="009E26A0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A504BE" w:rsidRPr="00E920F7" w:rsidRDefault="00A504BE" w:rsidP="009E26A0">
      <w:pPr>
        <w:spacing w:after="0" w:line="240" w:lineRule="auto"/>
        <w:jc w:val="both"/>
        <w:rPr>
          <w:rFonts w:ascii="Arial Narrow" w:eastAsia="Calibri" w:hAnsi="Arial Narrow" w:cs="Times New Roman"/>
          <w:color w:val="000000" w:themeColor="text1"/>
          <w:lang w:eastAsia="es-ES"/>
        </w:rPr>
      </w:pPr>
      <w:r w:rsidRPr="00E920F7">
        <w:rPr>
          <w:rFonts w:ascii="Arial Narrow" w:eastAsia="Calibri" w:hAnsi="Arial Narrow" w:cs="Times New Roman"/>
          <w:color w:val="000000" w:themeColor="text1"/>
          <w:lang w:eastAsia="es-ES"/>
        </w:rPr>
        <w:t xml:space="preserve">Informe de auditoría  </w:t>
      </w:r>
      <w:r w:rsidR="00FA468E" w:rsidRPr="00E920F7">
        <w:rPr>
          <w:rFonts w:ascii="Arial Narrow" w:hAnsi="Arial Narrow" w:cs="Times New Roman"/>
        </w:rPr>
        <w:t>INF</w:t>
      </w:r>
      <w:r w:rsidR="00393662">
        <w:rPr>
          <w:rFonts w:ascii="Arial Narrow" w:hAnsi="Arial Narrow" w:cs="Times New Roman"/>
        </w:rPr>
        <w:t>.</w:t>
      </w:r>
      <w:r w:rsidR="00FA468E" w:rsidRPr="00E920F7">
        <w:rPr>
          <w:rFonts w:ascii="Arial Narrow" w:hAnsi="Arial Narrow" w:cs="Times New Roman"/>
        </w:rPr>
        <w:t xml:space="preserve"> D</w:t>
      </w:r>
      <w:r w:rsidR="00393662">
        <w:rPr>
          <w:rFonts w:ascii="Arial Narrow" w:hAnsi="Arial Narrow" w:cs="Times New Roman"/>
        </w:rPr>
        <w:t>.</w:t>
      </w:r>
      <w:r w:rsidR="00FA468E" w:rsidRPr="00E920F7">
        <w:rPr>
          <w:rFonts w:ascii="Arial Narrow" w:hAnsi="Arial Narrow" w:cs="Times New Roman"/>
        </w:rPr>
        <w:t>A</w:t>
      </w:r>
      <w:r w:rsidR="003A718C">
        <w:rPr>
          <w:rFonts w:ascii="Arial Narrow" w:hAnsi="Arial Narrow" w:cs="Times New Roman"/>
        </w:rPr>
        <w:t>.</w:t>
      </w:r>
      <w:r w:rsidR="00FA468E" w:rsidRPr="00E920F7">
        <w:rPr>
          <w:rFonts w:ascii="Arial Narrow" w:hAnsi="Arial Narrow" w:cs="Times New Roman"/>
        </w:rPr>
        <w:t>I</w:t>
      </w:r>
      <w:r w:rsidR="003A718C">
        <w:rPr>
          <w:rFonts w:ascii="Arial Narrow" w:hAnsi="Arial Narrow" w:cs="Times New Roman"/>
        </w:rPr>
        <w:t>.</w:t>
      </w:r>
      <w:r w:rsidR="00FA468E" w:rsidRPr="00E920F7">
        <w:rPr>
          <w:rFonts w:ascii="Arial Narrow" w:hAnsi="Arial Narrow" w:cs="Times New Roman"/>
        </w:rPr>
        <w:t xml:space="preserve"> Nº 05/2021</w:t>
      </w:r>
      <w:r w:rsidRPr="00E920F7">
        <w:rPr>
          <w:rFonts w:ascii="Arial Narrow" w:hAnsi="Arial Narrow" w:cs="Times New Roman"/>
        </w:rPr>
        <w:t xml:space="preserve"> </w:t>
      </w:r>
      <w:r w:rsidR="00344448" w:rsidRPr="00E920F7">
        <w:rPr>
          <w:rFonts w:ascii="Arial Narrow" w:hAnsi="Arial Narrow" w:cs="Times New Roman"/>
        </w:rPr>
        <w:t>correspondiente  al informe de la “</w:t>
      </w:r>
      <w:r w:rsidR="00344448" w:rsidRPr="002C0448">
        <w:rPr>
          <w:rFonts w:ascii="Arial Narrow" w:eastAsia="Times New Roman" w:hAnsi="Arial Narrow" w:cs="Times New Roman"/>
          <w:b/>
          <w:color w:val="000000" w:themeColor="text1"/>
          <w:lang w:eastAsia="es-ES"/>
        </w:rPr>
        <w:t>Auditoría de Confiabilidad de los Registros y Estados Financieros del Gobierno Autónomo Municipal de Sucre Correspondiente a l</w:t>
      </w:r>
      <w:r w:rsidR="00FA468E" w:rsidRPr="002C0448">
        <w:rPr>
          <w:rFonts w:ascii="Arial Narrow" w:eastAsia="Times New Roman" w:hAnsi="Arial Narrow" w:cs="Times New Roman"/>
          <w:b/>
          <w:color w:val="000000" w:themeColor="text1"/>
          <w:lang w:eastAsia="es-ES"/>
        </w:rPr>
        <w:t>a Gestión 2020</w:t>
      </w:r>
      <w:r w:rsidR="00344448" w:rsidRPr="00E920F7">
        <w:rPr>
          <w:rFonts w:ascii="Arial Narrow" w:eastAsia="Times New Roman" w:hAnsi="Arial Narrow" w:cs="Times New Roman"/>
          <w:color w:val="000000" w:themeColor="text1"/>
          <w:lang w:eastAsia="es-ES"/>
        </w:rPr>
        <w:t xml:space="preserve">”, ejecutado en </w:t>
      </w:r>
      <w:r w:rsidRPr="00E920F7">
        <w:rPr>
          <w:rFonts w:ascii="Arial Narrow" w:eastAsia="Calibri" w:hAnsi="Arial Narrow" w:cs="Times New Roman"/>
          <w:color w:val="000000" w:themeColor="text1"/>
          <w:lang w:eastAsia="es-ES"/>
        </w:rPr>
        <w:t>cumplimiento al Programa Operativo Anual de la Dirección de Auditoría Interna del Gobierno Autónomo Municipal de Sucre y artículos 15 y 27 inc. e) de la Ley N° 1178 de Administración y Control Gubernamentales se ha efectuado la “Auditoría de Confiabilidad de los Registros y Estados Financieros del Gobierno Autónomo Municipal de Sucre c</w:t>
      </w:r>
      <w:r w:rsidR="00FA468E" w:rsidRPr="00E920F7">
        <w:rPr>
          <w:rFonts w:ascii="Arial Narrow" w:eastAsia="Calibri" w:hAnsi="Arial Narrow" w:cs="Times New Roman"/>
          <w:color w:val="000000" w:themeColor="text1"/>
          <w:lang w:eastAsia="es-ES"/>
        </w:rPr>
        <w:t>orrespondiente a la gestión 2020</w:t>
      </w:r>
      <w:r w:rsidRPr="00E920F7">
        <w:rPr>
          <w:rFonts w:ascii="Arial Narrow" w:eastAsia="Calibri" w:hAnsi="Arial Narrow" w:cs="Times New Roman"/>
          <w:color w:val="000000" w:themeColor="text1"/>
          <w:lang w:eastAsia="es-ES"/>
        </w:rPr>
        <w:t>.</w:t>
      </w:r>
    </w:p>
    <w:p w:rsidR="00344448" w:rsidRPr="00E920F7" w:rsidRDefault="00344448" w:rsidP="009E26A0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344448" w:rsidRPr="00E920F7" w:rsidRDefault="00344448" w:rsidP="009E26A0">
      <w:pPr>
        <w:spacing w:after="0" w:line="240" w:lineRule="auto"/>
        <w:jc w:val="both"/>
        <w:rPr>
          <w:rFonts w:ascii="Arial Narrow" w:eastAsia="Calibri" w:hAnsi="Arial Narrow" w:cs="Times New Roman"/>
          <w:b/>
          <w:color w:val="000000" w:themeColor="text1"/>
          <w:lang w:eastAsia="es-ES"/>
        </w:rPr>
      </w:pPr>
      <w:bookmarkStart w:id="1" w:name="_Toc475205244"/>
      <w:bookmarkStart w:id="2" w:name="_Toc506823573"/>
      <w:bookmarkStart w:id="3" w:name="_Toc506998668"/>
      <w:bookmarkStart w:id="4" w:name="_Toc33626910"/>
      <w:r w:rsidRPr="00E920F7">
        <w:rPr>
          <w:rFonts w:ascii="Arial Narrow" w:eastAsia="Calibri" w:hAnsi="Arial Narrow" w:cs="Times New Roman"/>
          <w:b/>
          <w:color w:val="000000" w:themeColor="text1"/>
          <w:lang w:eastAsia="es-ES"/>
        </w:rPr>
        <w:t>Objetivo</w:t>
      </w:r>
      <w:bookmarkEnd w:id="1"/>
      <w:bookmarkEnd w:id="2"/>
      <w:bookmarkEnd w:id="3"/>
      <w:bookmarkEnd w:id="4"/>
    </w:p>
    <w:p w:rsidR="00344448" w:rsidRPr="00E920F7" w:rsidRDefault="00344448" w:rsidP="009E26A0">
      <w:pPr>
        <w:spacing w:after="0" w:line="240" w:lineRule="auto"/>
        <w:ind w:left="1134"/>
        <w:jc w:val="both"/>
        <w:rPr>
          <w:rFonts w:ascii="Arial Narrow" w:eastAsia="Calibri" w:hAnsi="Arial Narrow" w:cs="Times New Roman"/>
          <w:b/>
          <w:color w:val="000000" w:themeColor="text1"/>
          <w:lang w:eastAsia="es-ES"/>
        </w:rPr>
      </w:pPr>
    </w:p>
    <w:p w:rsidR="001C6B5F" w:rsidRPr="00E920F7" w:rsidRDefault="001C6B5F" w:rsidP="009E26A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 w:themeColor="text1"/>
          <w:lang w:eastAsia="es-ES"/>
        </w:rPr>
      </w:pPr>
      <w:r w:rsidRPr="00E920F7">
        <w:rPr>
          <w:rFonts w:ascii="Arial Narrow" w:eastAsia="Calibri" w:hAnsi="Arial Narrow" w:cs="Arial"/>
          <w:color w:val="000000" w:themeColor="text1"/>
          <w:lang w:val="es-BO"/>
        </w:rPr>
        <w:t xml:space="preserve">El objetivo de nuestro examen es evaluar el Control Interno implantado para fines de la Auditoría de Confiabilidad de los Registros Contables y Estados Financieros del </w:t>
      </w:r>
      <w:r w:rsidRPr="00E920F7">
        <w:rPr>
          <w:rFonts w:ascii="Arial Narrow" w:eastAsia="Calibri" w:hAnsi="Arial Narrow" w:cs="Arial"/>
          <w:color w:val="000000" w:themeColor="text1"/>
          <w:lang w:eastAsia="es-ES"/>
        </w:rPr>
        <w:t>Gobierno Autónomo Municipal de Sucre.</w:t>
      </w:r>
    </w:p>
    <w:p w:rsidR="00344448" w:rsidRPr="00E920F7" w:rsidRDefault="00344448" w:rsidP="009E26A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 w:themeColor="text1"/>
          <w:lang w:eastAsia="es-ES"/>
        </w:rPr>
      </w:pPr>
    </w:p>
    <w:p w:rsidR="00344448" w:rsidRPr="00E920F7" w:rsidRDefault="00344448" w:rsidP="009E26A0">
      <w:pPr>
        <w:spacing w:after="0" w:line="240" w:lineRule="auto"/>
        <w:jc w:val="both"/>
        <w:rPr>
          <w:rFonts w:ascii="Arial Narrow" w:eastAsia="Calibri" w:hAnsi="Arial Narrow" w:cs="Times New Roman"/>
          <w:color w:val="000000" w:themeColor="text1"/>
          <w:lang w:eastAsia="es-ES"/>
        </w:rPr>
      </w:pPr>
      <w:bookmarkStart w:id="5" w:name="_Toc475205245"/>
      <w:bookmarkStart w:id="6" w:name="_Toc506823574"/>
      <w:bookmarkStart w:id="7" w:name="_Toc506998669"/>
      <w:bookmarkStart w:id="8" w:name="_Toc33626911"/>
      <w:bookmarkStart w:id="9" w:name="_Toc444152681"/>
      <w:r w:rsidRPr="00E920F7">
        <w:rPr>
          <w:rFonts w:ascii="Arial Narrow" w:eastAsia="Calibri" w:hAnsi="Arial Narrow" w:cs="Times New Roman"/>
          <w:b/>
          <w:color w:val="000000" w:themeColor="text1"/>
          <w:lang w:eastAsia="es-ES"/>
        </w:rPr>
        <w:t>Objeto</w:t>
      </w:r>
      <w:bookmarkEnd w:id="5"/>
      <w:bookmarkEnd w:id="6"/>
      <w:bookmarkEnd w:id="7"/>
      <w:bookmarkEnd w:id="8"/>
      <w:r w:rsidRPr="00E920F7">
        <w:rPr>
          <w:rFonts w:ascii="Arial Narrow" w:eastAsia="Calibri" w:hAnsi="Arial Narrow" w:cs="Times New Roman"/>
          <w:b/>
          <w:color w:val="000000" w:themeColor="text1"/>
          <w:lang w:eastAsia="es-ES"/>
        </w:rPr>
        <w:t xml:space="preserve"> </w:t>
      </w:r>
      <w:bookmarkEnd w:id="9"/>
    </w:p>
    <w:p w:rsidR="00344448" w:rsidRPr="00E920F7" w:rsidRDefault="00344448" w:rsidP="009E26A0">
      <w:pPr>
        <w:spacing w:after="0" w:line="240" w:lineRule="auto"/>
        <w:ind w:left="708"/>
        <w:jc w:val="both"/>
        <w:rPr>
          <w:rFonts w:ascii="Arial Narrow" w:eastAsia="Calibri" w:hAnsi="Arial Narrow" w:cs="Times New Roman"/>
          <w:b/>
          <w:color w:val="000000" w:themeColor="text1"/>
          <w:lang w:eastAsia="es-ES"/>
        </w:rPr>
      </w:pPr>
    </w:p>
    <w:p w:rsidR="001C6B5F" w:rsidRPr="00E920F7" w:rsidRDefault="001C6B5F" w:rsidP="009E26A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 w:themeColor="text1"/>
          <w:lang w:val="es-BO"/>
        </w:rPr>
      </w:pPr>
      <w:r w:rsidRPr="00E920F7">
        <w:rPr>
          <w:rFonts w:ascii="Arial Narrow" w:eastAsia="Calibri" w:hAnsi="Arial Narrow" w:cs="Arial"/>
          <w:color w:val="000000" w:themeColor="text1"/>
          <w:lang w:val="es-BO"/>
        </w:rPr>
        <w:t>Constituyen objeto del examen los registros contables y la documentación de respaldo, generada por los Estados Financieros relativa a las transacciones presupuestarias, financieras y patrimoniales que respaldan los saldos o afirmaciones expuestos en los mismos por el período terminado al 31 de diciembre 2020, detallado a continuación:</w:t>
      </w:r>
    </w:p>
    <w:p w:rsidR="00344448" w:rsidRPr="00E920F7" w:rsidRDefault="00344448" w:rsidP="009E26A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 w:themeColor="text1"/>
          <w:lang w:val="es-BO"/>
        </w:rPr>
      </w:pPr>
    </w:p>
    <w:p w:rsidR="00344448" w:rsidRPr="00E920F7" w:rsidRDefault="00FA468E" w:rsidP="009E26A0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es-ES"/>
        </w:rPr>
      </w:pPr>
      <w:r w:rsidRPr="00E920F7">
        <w:rPr>
          <w:rFonts w:ascii="Arial Narrow" w:eastAsia="Times New Roman" w:hAnsi="Arial Narrow" w:cs="Times New Roman"/>
          <w:color w:val="000000" w:themeColor="text1"/>
          <w:lang w:eastAsia="es-ES"/>
        </w:rPr>
        <w:t>Balance General al 31/12/2020</w:t>
      </w:r>
    </w:p>
    <w:p w:rsidR="00344448" w:rsidRPr="00E920F7" w:rsidRDefault="00344448" w:rsidP="009E26A0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es-ES"/>
        </w:rPr>
      </w:pPr>
      <w:r w:rsidRPr="00E920F7">
        <w:rPr>
          <w:rFonts w:ascii="Arial Narrow" w:eastAsia="Times New Roman" w:hAnsi="Arial Narrow" w:cs="Times New Roman"/>
          <w:color w:val="000000" w:themeColor="text1"/>
          <w:lang w:eastAsia="es-ES"/>
        </w:rPr>
        <w:t>Estados de Recursos y</w:t>
      </w:r>
      <w:r w:rsidR="00FA468E" w:rsidRPr="00E920F7">
        <w:rPr>
          <w:rFonts w:ascii="Arial Narrow" w:eastAsia="Times New Roman" w:hAnsi="Arial Narrow" w:cs="Times New Roman"/>
          <w:color w:val="000000" w:themeColor="text1"/>
          <w:lang w:eastAsia="es-ES"/>
        </w:rPr>
        <w:t xml:space="preserve"> Gastos Corrientes al 31/12/2020</w:t>
      </w:r>
    </w:p>
    <w:p w:rsidR="00344448" w:rsidRPr="00E920F7" w:rsidRDefault="00344448" w:rsidP="009E26A0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es-ES"/>
        </w:rPr>
      </w:pPr>
      <w:r w:rsidRPr="00E920F7">
        <w:rPr>
          <w:rFonts w:ascii="Arial Narrow" w:eastAsia="Times New Roman" w:hAnsi="Arial Narrow" w:cs="Times New Roman"/>
          <w:color w:val="000000" w:themeColor="text1"/>
          <w:lang w:eastAsia="es-ES"/>
        </w:rPr>
        <w:t>Estado de Flujo de Efec</w:t>
      </w:r>
      <w:r w:rsidR="00FA468E" w:rsidRPr="00E920F7">
        <w:rPr>
          <w:rFonts w:ascii="Arial Narrow" w:eastAsia="Times New Roman" w:hAnsi="Arial Narrow" w:cs="Times New Roman"/>
          <w:color w:val="000000" w:themeColor="text1"/>
          <w:lang w:eastAsia="es-ES"/>
        </w:rPr>
        <w:t>tivo al 31/12/2019 al 31/12/2020</w:t>
      </w:r>
    </w:p>
    <w:p w:rsidR="00344448" w:rsidRPr="00E920F7" w:rsidRDefault="00344448" w:rsidP="009E26A0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es-ES"/>
        </w:rPr>
      </w:pPr>
      <w:r w:rsidRPr="00E920F7">
        <w:rPr>
          <w:rFonts w:ascii="Arial Narrow" w:eastAsia="Times New Roman" w:hAnsi="Arial Narrow" w:cs="Times New Roman"/>
          <w:color w:val="000000" w:themeColor="text1"/>
          <w:lang w:eastAsia="es-ES"/>
        </w:rPr>
        <w:t xml:space="preserve">Estado de Cambio en </w:t>
      </w:r>
      <w:r w:rsidR="00FA468E" w:rsidRPr="00E920F7">
        <w:rPr>
          <w:rFonts w:ascii="Arial Narrow" w:eastAsia="Times New Roman" w:hAnsi="Arial Narrow" w:cs="Times New Roman"/>
          <w:color w:val="000000" w:themeColor="text1"/>
          <w:lang w:eastAsia="es-ES"/>
        </w:rPr>
        <w:t>el Patrimonio Neto al 31/12/2020</w:t>
      </w:r>
    </w:p>
    <w:p w:rsidR="00344448" w:rsidRPr="00E920F7" w:rsidRDefault="00344448" w:rsidP="009E26A0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es-ES"/>
        </w:rPr>
      </w:pPr>
      <w:r w:rsidRPr="00E920F7">
        <w:rPr>
          <w:rFonts w:ascii="Arial Narrow" w:eastAsia="Times New Roman" w:hAnsi="Arial Narrow" w:cs="Times New Roman"/>
          <w:color w:val="000000" w:themeColor="text1"/>
          <w:lang w:eastAsia="es-ES"/>
        </w:rPr>
        <w:t>Estado de Ejecución Presupue</w:t>
      </w:r>
      <w:r w:rsidR="00FA468E" w:rsidRPr="00E920F7">
        <w:rPr>
          <w:rFonts w:ascii="Arial Narrow" w:eastAsia="Times New Roman" w:hAnsi="Arial Narrow" w:cs="Times New Roman"/>
          <w:color w:val="000000" w:themeColor="text1"/>
          <w:lang w:eastAsia="es-ES"/>
        </w:rPr>
        <w:t>staria de Recursos al 31/12/2020</w:t>
      </w:r>
    </w:p>
    <w:p w:rsidR="00344448" w:rsidRPr="00E920F7" w:rsidRDefault="00344448" w:rsidP="009E26A0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es-ES"/>
        </w:rPr>
      </w:pPr>
      <w:r w:rsidRPr="00E920F7">
        <w:rPr>
          <w:rFonts w:ascii="Arial Narrow" w:eastAsia="Times New Roman" w:hAnsi="Arial Narrow" w:cs="Times New Roman"/>
          <w:color w:val="000000" w:themeColor="text1"/>
          <w:lang w:eastAsia="es-ES"/>
        </w:rPr>
        <w:t>Estado de Ejecución Presup</w:t>
      </w:r>
      <w:r w:rsidR="00FA468E" w:rsidRPr="00E920F7">
        <w:rPr>
          <w:rFonts w:ascii="Arial Narrow" w:eastAsia="Times New Roman" w:hAnsi="Arial Narrow" w:cs="Times New Roman"/>
          <w:color w:val="000000" w:themeColor="text1"/>
          <w:lang w:eastAsia="es-ES"/>
        </w:rPr>
        <w:t>uestaria de Gastos al 31/12/2020</w:t>
      </w:r>
    </w:p>
    <w:p w:rsidR="00344448" w:rsidRPr="00E920F7" w:rsidRDefault="00344448" w:rsidP="009E26A0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es-ES"/>
        </w:rPr>
      </w:pPr>
      <w:r w:rsidRPr="00E920F7">
        <w:rPr>
          <w:rFonts w:ascii="Arial Narrow" w:eastAsia="Times New Roman" w:hAnsi="Arial Narrow" w:cs="Times New Roman"/>
          <w:color w:val="000000" w:themeColor="text1"/>
          <w:lang w:eastAsia="es-ES"/>
        </w:rPr>
        <w:t>Cuenta Ahorro, Invers</w:t>
      </w:r>
      <w:r w:rsidR="00FA468E" w:rsidRPr="00E920F7">
        <w:rPr>
          <w:rFonts w:ascii="Arial Narrow" w:eastAsia="Times New Roman" w:hAnsi="Arial Narrow" w:cs="Times New Roman"/>
          <w:color w:val="000000" w:themeColor="text1"/>
          <w:lang w:eastAsia="es-ES"/>
        </w:rPr>
        <w:t>ión Financiamiento al 31/12/2020</w:t>
      </w:r>
    </w:p>
    <w:p w:rsidR="00344448" w:rsidRPr="00E920F7" w:rsidRDefault="00344448" w:rsidP="009E26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es-ES"/>
        </w:rPr>
      </w:pPr>
      <w:r w:rsidRPr="00E920F7">
        <w:rPr>
          <w:rFonts w:ascii="Arial Narrow" w:eastAsia="Times New Roman" w:hAnsi="Arial Narrow" w:cs="Times New Roman"/>
          <w:color w:val="000000" w:themeColor="text1"/>
          <w:lang w:eastAsia="es-ES"/>
        </w:rPr>
        <w:t>Libros mayores, au</w:t>
      </w:r>
      <w:r w:rsidR="00FA468E" w:rsidRPr="00E920F7">
        <w:rPr>
          <w:rFonts w:ascii="Arial Narrow" w:eastAsia="Times New Roman" w:hAnsi="Arial Narrow" w:cs="Times New Roman"/>
          <w:color w:val="000000" w:themeColor="text1"/>
          <w:lang w:eastAsia="es-ES"/>
        </w:rPr>
        <w:t>xiliares contables al 31/12/2020</w:t>
      </w:r>
    </w:p>
    <w:p w:rsidR="00344448" w:rsidRPr="00E920F7" w:rsidRDefault="00344448" w:rsidP="009E26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es-ES"/>
        </w:rPr>
      </w:pPr>
      <w:r w:rsidRPr="00E920F7">
        <w:rPr>
          <w:rFonts w:ascii="Arial Narrow" w:eastAsia="Times New Roman" w:hAnsi="Arial Narrow" w:cs="Times New Roman"/>
          <w:color w:val="000000" w:themeColor="text1"/>
          <w:lang w:eastAsia="es-ES"/>
        </w:rPr>
        <w:t>R</w:t>
      </w:r>
      <w:r w:rsidR="00FA468E" w:rsidRPr="00E920F7">
        <w:rPr>
          <w:rFonts w:ascii="Arial Narrow" w:eastAsia="Times New Roman" w:hAnsi="Arial Narrow" w:cs="Times New Roman"/>
          <w:color w:val="000000" w:themeColor="text1"/>
          <w:lang w:eastAsia="es-ES"/>
        </w:rPr>
        <w:t>egistros Contables al 31/12/2020</w:t>
      </w:r>
    </w:p>
    <w:p w:rsidR="00344448" w:rsidRPr="00E920F7" w:rsidRDefault="00344448" w:rsidP="009E26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es-ES"/>
        </w:rPr>
      </w:pPr>
      <w:r w:rsidRPr="00E920F7">
        <w:rPr>
          <w:rFonts w:ascii="Arial Narrow" w:eastAsia="Times New Roman" w:hAnsi="Arial Narrow" w:cs="Times New Roman"/>
          <w:color w:val="000000" w:themeColor="text1"/>
          <w:lang w:eastAsia="es-ES"/>
        </w:rPr>
        <w:t>Registros de Ejec</w:t>
      </w:r>
      <w:r w:rsidR="00FA468E" w:rsidRPr="00E920F7">
        <w:rPr>
          <w:rFonts w:ascii="Arial Narrow" w:eastAsia="Times New Roman" w:hAnsi="Arial Narrow" w:cs="Times New Roman"/>
          <w:color w:val="000000" w:themeColor="text1"/>
          <w:lang w:eastAsia="es-ES"/>
        </w:rPr>
        <w:t>ución de Recursos al 31/12/2020</w:t>
      </w:r>
    </w:p>
    <w:p w:rsidR="00344448" w:rsidRPr="00E920F7" w:rsidRDefault="00344448" w:rsidP="009E26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es-ES"/>
        </w:rPr>
      </w:pPr>
      <w:r w:rsidRPr="00E920F7">
        <w:rPr>
          <w:rFonts w:ascii="Arial Narrow" w:eastAsia="Times New Roman" w:hAnsi="Arial Narrow" w:cs="Times New Roman"/>
          <w:color w:val="000000" w:themeColor="text1"/>
          <w:lang w:eastAsia="es-ES"/>
        </w:rPr>
        <w:t>Registros de E</w:t>
      </w:r>
      <w:r w:rsidR="00FA468E" w:rsidRPr="00E920F7">
        <w:rPr>
          <w:rFonts w:ascii="Arial Narrow" w:eastAsia="Times New Roman" w:hAnsi="Arial Narrow" w:cs="Times New Roman"/>
          <w:color w:val="000000" w:themeColor="text1"/>
          <w:lang w:eastAsia="es-ES"/>
        </w:rPr>
        <w:t>jecución de Gastos al 31/12/2020</w:t>
      </w:r>
    </w:p>
    <w:p w:rsidR="00344448" w:rsidRPr="00E920F7" w:rsidRDefault="00FA468E" w:rsidP="009E26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es-ES"/>
        </w:rPr>
      </w:pPr>
      <w:r w:rsidRPr="00E920F7">
        <w:rPr>
          <w:rFonts w:ascii="Arial Narrow" w:eastAsia="Times New Roman" w:hAnsi="Arial Narrow" w:cs="Times New Roman"/>
          <w:color w:val="000000" w:themeColor="text1"/>
          <w:lang w:eastAsia="es-ES"/>
        </w:rPr>
        <w:t>Asientos Manuales al 31/12/2020</w:t>
      </w:r>
    </w:p>
    <w:p w:rsidR="00344448" w:rsidRPr="00E920F7" w:rsidRDefault="00344448" w:rsidP="009E26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es-ES"/>
        </w:rPr>
      </w:pPr>
      <w:r w:rsidRPr="00E920F7">
        <w:rPr>
          <w:rFonts w:ascii="Arial Narrow" w:eastAsia="Times New Roman" w:hAnsi="Arial Narrow" w:cs="Times New Roman"/>
          <w:color w:val="000000" w:themeColor="text1"/>
          <w:lang w:eastAsia="es-ES"/>
        </w:rPr>
        <w:t>Estados de cuenta o informac</w:t>
      </w:r>
      <w:r w:rsidR="00FA468E" w:rsidRPr="00E920F7">
        <w:rPr>
          <w:rFonts w:ascii="Arial Narrow" w:eastAsia="Times New Roman" w:hAnsi="Arial Narrow" w:cs="Times New Roman"/>
          <w:color w:val="000000" w:themeColor="text1"/>
          <w:lang w:eastAsia="es-ES"/>
        </w:rPr>
        <w:t>ión complementaria al 31/12/2020</w:t>
      </w:r>
    </w:p>
    <w:p w:rsidR="00344448" w:rsidRPr="00E920F7" w:rsidRDefault="00344448" w:rsidP="009E26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es-ES"/>
        </w:rPr>
      </w:pPr>
      <w:r w:rsidRPr="00E920F7">
        <w:rPr>
          <w:rFonts w:ascii="Arial Narrow" w:eastAsia="Times New Roman" w:hAnsi="Arial Narrow" w:cs="Times New Roman"/>
          <w:color w:val="000000" w:themeColor="text1"/>
          <w:lang w:eastAsia="es-ES"/>
        </w:rPr>
        <w:t>Inventari</w:t>
      </w:r>
      <w:r w:rsidR="00FA468E" w:rsidRPr="00E920F7">
        <w:rPr>
          <w:rFonts w:ascii="Arial Narrow" w:eastAsia="Times New Roman" w:hAnsi="Arial Narrow" w:cs="Times New Roman"/>
          <w:color w:val="000000" w:themeColor="text1"/>
          <w:lang w:eastAsia="es-ES"/>
        </w:rPr>
        <w:t>o de activos fijos al 31/12/2020</w:t>
      </w:r>
    </w:p>
    <w:p w:rsidR="00344448" w:rsidRPr="00E920F7" w:rsidRDefault="00344448" w:rsidP="009E26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es-ES"/>
        </w:rPr>
      </w:pPr>
      <w:r w:rsidRPr="00E920F7">
        <w:rPr>
          <w:rFonts w:ascii="Arial Narrow" w:eastAsia="Times New Roman" w:hAnsi="Arial Narrow" w:cs="Times New Roman"/>
          <w:color w:val="000000" w:themeColor="text1"/>
          <w:lang w:eastAsia="es-ES"/>
        </w:rPr>
        <w:t>E</w:t>
      </w:r>
      <w:r w:rsidR="00FA468E" w:rsidRPr="00E920F7">
        <w:rPr>
          <w:rFonts w:ascii="Arial Narrow" w:eastAsia="Times New Roman" w:hAnsi="Arial Narrow" w:cs="Times New Roman"/>
          <w:color w:val="000000" w:themeColor="text1"/>
          <w:lang w:eastAsia="es-ES"/>
        </w:rPr>
        <w:t>xtractos bancarios al 31/12/2020</w:t>
      </w:r>
    </w:p>
    <w:p w:rsidR="00344448" w:rsidRPr="00E920F7" w:rsidRDefault="00344448" w:rsidP="009E26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 w:themeColor="text1"/>
          <w:lang w:val="es-BO"/>
        </w:rPr>
      </w:pPr>
      <w:r w:rsidRPr="00E920F7">
        <w:rPr>
          <w:rFonts w:ascii="Arial Narrow" w:eastAsia="Times New Roman" w:hAnsi="Arial Narrow" w:cs="Times New Roman"/>
          <w:color w:val="000000" w:themeColor="text1"/>
          <w:lang w:eastAsia="es-ES"/>
        </w:rPr>
        <w:t>Reglamentos y Manuales relacionados</w:t>
      </w:r>
    </w:p>
    <w:p w:rsidR="00344448" w:rsidRPr="00E920F7" w:rsidRDefault="00344448" w:rsidP="009E26A0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5F04F9" w:rsidRPr="00E920F7" w:rsidRDefault="00A40C94" w:rsidP="009E26A0">
      <w:pPr>
        <w:spacing w:after="0" w:line="240" w:lineRule="auto"/>
        <w:jc w:val="both"/>
        <w:rPr>
          <w:rStyle w:val="Hipervnculo"/>
          <w:rFonts w:ascii="Arial Narrow" w:eastAsia="Calibri" w:hAnsi="Arial Narrow" w:cs="Times New Roman"/>
          <w:b/>
          <w:noProof/>
          <w:color w:val="000000" w:themeColor="text1"/>
          <w:u w:val="none"/>
          <w:lang w:eastAsia="es-ES"/>
        </w:rPr>
      </w:pPr>
      <w:hyperlink w:anchor="_Toc33626915" w:history="1">
        <w:r w:rsidR="005F04F9" w:rsidRPr="00E920F7">
          <w:rPr>
            <w:rStyle w:val="Hipervnculo"/>
            <w:rFonts w:ascii="Arial Narrow" w:eastAsia="Times New Roman" w:hAnsi="Arial Narrow" w:cs="Times New Roman"/>
            <w:b/>
            <w:noProof/>
            <w:color w:val="000000" w:themeColor="text1"/>
            <w:u w:val="none"/>
            <w:lang w:eastAsia="es-ES"/>
          </w:rPr>
          <w:t>2.</w:t>
        </w:r>
        <w:r w:rsidR="005F04F9" w:rsidRPr="00E920F7">
          <w:rPr>
            <w:rFonts w:ascii="Arial Narrow" w:eastAsiaTheme="minorEastAsia" w:hAnsi="Arial Narrow" w:cs="Times New Roman"/>
            <w:noProof/>
            <w:lang w:val="es-BO" w:eastAsia="es-BO"/>
          </w:rPr>
          <w:tab/>
        </w:r>
        <w:r w:rsidR="005F04F9" w:rsidRPr="00E920F7">
          <w:rPr>
            <w:rStyle w:val="Hipervnculo"/>
            <w:rFonts w:ascii="Arial Narrow" w:eastAsia="Calibri" w:hAnsi="Arial Narrow" w:cs="Times New Roman"/>
            <w:b/>
            <w:noProof/>
            <w:color w:val="000000" w:themeColor="text1"/>
            <w:u w:val="none"/>
            <w:lang w:eastAsia="es-ES"/>
          </w:rPr>
          <w:t>RESULTADOS DEL EXAMEN</w:t>
        </w:r>
      </w:hyperlink>
    </w:p>
    <w:p w:rsidR="001C6B5F" w:rsidRPr="00E920F7" w:rsidRDefault="001C6B5F" w:rsidP="009E26A0">
      <w:pPr>
        <w:spacing w:after="0" w:line="240" w:lineRule="auto"/>
        <w:jc w:val="both"/>
        <w:rPr>
          <w:rStyle w:val="Hipervnculo"/>
          <w:rFonts w:ascii="Arial Narrow" w:eastAsia="Calibri" w:hAnsi="Arial Narrow" w:cs="Times New Roman"/>
          <w:b/>
          <w:noProof/>
          <w:color w:val="000000" w:themeColor="text1"/>
          <w:u w:val="none"/>
          <w:lang w:eastAsia="es-ES"/>
        </w:rPr>
      </w:pPr>
    </w:p>
    <w:p w:rsidR="001C6B5F" w:rsidRPr="00E920F7" w:rsidRDefault="001C6B5F" w:rsidP="009E26A0">
      <w:pPr>
        <w:pStyle w:val="Prrafodelista"/>
        <w:numPr>
          <w:ilvl w:val="0"/>
          <w:numId w:val="15"/>
        </w:numPr>
        <w:spacing w:after="0" w:line="240" w:lineRule="auto"/>
        <w:ind w:left="851" w:hanging="491"/>
        <w:jc w:val="both"/>
        <w:rPr>
          <w:rFonts w:ascii="Arial Narrow" w:eastAsia="Calibri" w:hAnsi="Arial Narrow" w:cs="Times New Roman"/>
          <w:noProof/>
          <w:color w:val="000000" w:themeColor="text1"/>
          <w:lang w:eastAsia="es-ES"/>
        </w:rPr>
      </w:pPr>
      <w:r w:rsidRPr="00E920F7">
        <w:rPr>
          <w:rFonts w:ascii="Arial Narrow" w:eastAsia="Times New Roman" w:hAnsi="Arial Narrow" w:cs="Times New Roman"/>
          <w:lang w:val="es-ES_tradnl" w:eastAsia="es-ES"/>
        </w:rPr>
        <w:t>Devolución de recursos económicos que tuvieron que ser devueltos a la Cuenta Única del Tesoro</w:t>
      </w:r>
    </w:p>
    <w:p w:rsidR="001C6B5F" w:rsidRPr="00E920F7" w:rsidRDefault="001C6B5F" w:rsidP="009E26A0">
      <w:pPr>
        <w:pStyle w:val="Prrafodelista"/>
        <w:numPr>
          <w:ilvl w:val="0"/>
          <w:numId w:val="15"/>
        </w:numPr>
        <w:spacing w:after="0" w:line="240" w:lineRule="auto"/>
        <w:ind w:left="851" w:hanging="491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E920F7">
        <w:rPr>
          <w:rFonts w:ascii="Arial Narrow" w:eastAsia="Times New Roman" w:hAnsi="Arial Narrow" w:cs="Times New Roman"/>
          <w:lang w:val="es-ES_tradnl" w:eastAsia="es-ES"/>
        </w:rPr>
        <w:t xml:space="preserve">Cheques anulados que no cuentan con la leyenda de anulado </w:t>
      </w:r>
    </w:p>
    <w:p w:rsidR="00D05CEE" w:rsidRPr="00E920F7" w:rsidRDefault="00D05CEE" w:rsidP="009E26A0">
      <w:pPr>
        <w:pStyle w:val="Prrafodelista"/>
        <w:numPr>
          <w:ilvl w:val="0"/>
          <w:numId w:val="15"/>
        </w:numPr>
        <w:spacing w:after="0" w:line="240" w:lineRule="auto"/>
        <w:ind w:left="851" w:hanging="491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E920F7">
        <w:rPr>
          <w:rFonts w:ascii="Arial Narrow" w:eastAsia="Times New Roman" w:hAnsi="Arial Narrow" w:cs="Times New Roman"/>
          <w:lang w:val="es-ES_tradnl" w:eastAsia="es-ES"/>
        </w:rPr>
        <w:lastRenderedPageBreak/>
        <w:t xml:space="preserve">Libretas Bancarias que cuentan con Recursos Económicos para Ejecución de Proyectos de Infraestructura, no </w:t>
      </w:r>
      <w:proofErr w:type="spellStart"/>
      <w:r w:rsidRPr="00E920F7">
        <w:rPr>
          <w:rFonts w:ascii="Arial Narrow" w:eastAsia="Times New Roman" w:hAnsi="Arial Narrow" w:cs="Times New Roman"/>
          <w:lang w:val="es-ES_tradnl" w:eastAsia="es-ES"/>
        </w:rPr>
        <w:t>ultilizados</w:t>
      </w:r>
      <w:proofErr w:type="spellEnd"/>
    </w:p>
    <w:p w:rsidR="00096B67" w:rsidRPr="00E920F7" w:rsidRDefault="00096B67" w:rsidP="009E26A0">
      <w:pPr>
        <w:pStyle w:val="Prrafodelista"/>
        <w:numPr>
          <w:ilvl w:val="0"/>
          <w:numId w:val="15"/>
        </w:numPr>
        <w:spacing w:after="0" w:line="240" w:lineRule="auto"/>
        <w:ind w:left="851" w:hanging="491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E920F7">
        <w:rPr>
          <w:rFonts w:ascii="Arial Narrow" w:eastAsia="Times New Roman" w:hAnsi="Arial Narrow" w:cs="Times New Roman"/>
          <w:lang w:val="es-ES_tradnl" w:eastAsia="es-ES"/>
        </w:rPr>
        <w:t xml:space="preserve">Inexistencia de un Manual de Procedimientos de Cuentas por Cobrar </w:t>
      </w:r>
    </w:p>
    <w:p w:rsidR="00096B67" w:rsidRPr="00E920F7" w:rsidRDefault="00096B67" w:rsidP="009E26A0">
      <w:pPr>
        <w:pStyle w:val="Prrafodelista"/>
        <w:numPr>
          <w:ilvl w:val="0"/>
          <w:numId w:val="15"/>
        </w:numPr>
        <w:spacing w:after="0" w:line="240" w:lineRule="auto"/>
        <w:ind w:left="851" w:hanging="491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E920F7">
        <w:rPr>
          <w:rFonts w:ascii="Arial Narrow" w:eastAsia="Times New Roman" w:hAnsi="Arial Narrow" w:cs="Times New Roman"/>
          <w:lang w:val="es-ES_tradnl" w:eastAsia="es-ES"/>
        </w:rPr>
        <w:t>Dividendos por utilidades de la Fábrica Nacional de Cemento FANCESA pendientes de cobro.</w:t>
      </w:r>
    </w:p>
    <w:p w:rsidR="00096B67" w:rsidRPr="00E920F7" w:rsidRDefault="00096B67" w:rsidP="009E26A0">
      <w:pPr>
        <w:pStyle w:val="Prrafodelista"/>
        <w:numPr>
          <w:ilvl w:val="0"/>
          <w:numId w:val="15"/>
        </w:numPr>
        <w:spacing w:after="0" w:line="240" w:lineRule="auto"/>
        <w:ind w:left="851" w:hanging="491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E920F7">
        <w:rPr>
          <w:rFonts w:ascii="Arial Narrow" w:eastAsia="Times New Roman" w:hAnsi="Arial Narrow" w:cs="Times New Roman"/>
          <w:lang w:val="es-ES_tradnl" w:eastAsia="es-ES"/>
        </w:rPr>
        <w:t>Inconsistencia de Saldos en Cuentas del Activo Exigible</w:t>
      </w:r>
    </w:p>
    <w:p w:rsidR="00096B67" w:rsidRPr="00E920F7" w:rsidRDefault="00096B67" w:rsidP="009E26A0">
      <w:pPr>
        <w:pStyle w:val="Prrafodelista"/>
        <w:numPr>
          <w:ilvl w:val="0"/>
          <w:numId w:val="15"/>
        </w:numPr>
        <w:spacing w:after="0" w:line="240" w:lineRule="auto"/>
        <w:ind w:left="851" w:hanging="491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E920F7">
        <w:rPr>
          <w:rFonts w:ascii="Arial Narrow" w:eastAsia="Times New Roman" w:hAnsi="Arial Narrow" w:cs="Times New Roman"/>
          <w:lang w:val="es-ES_tradnl" w:eastAsia="es-ES"/>
        </w:rPr>
        <w:t>Diferencias entre los saldos de reportes emitidos de inventario final valorado de algunos Sub Almacenes para verificación de existencias y el Resumen Valorado de Saldos de Almacenes para la incorporación en el Balance General de la entidad al 31 de diciembre de 2020.</w:t>
      </w:r>
    </w:p>
    <w:p w:rsidR="00096B67" w:rsidRPr="00E920F7" w:rsidRDefault="004870FB" w:rsidP="009E26A0">
      <w:pPr>
        <w:pStyle w:val="Prrafodelista"/>
        <w:numPr>
          <w:ilvl w:val="0"/>
          <w:numId w:val="15"/>
        </w:numPr>
        <w:spacing w:after="0" w:line="240" w:lineRule="auto"/>
        <w:ind w:left="851" w:hanging="491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E920F7">
        <w:rPr>
          <w:rFonts w:ascii="Arial Narrow" w:eastAsia="Times New Roman" w:hAnsi="Arial Narrow" w:cs="Times New Roman"/>
          <w:lang w:val="es-ES_tradnl" w:eastAsia="es-ES"/>
        </w:rPr>
        <w:t>Sub Almacenes no considerados en el SIGMA</w:t>
      </w:r>
    </w:p>
    <w:p w:rsidR="004870FB" w:rsidRPr="00E920F7" w:rsidRDefault="004870FB" w:rsidP="009E26A0">
      <w:pPr>
        <w:pStyle w:val="Prrafodelista"/>
        <w:numPr>
          <w:ilvl w:val="0"/>
          <w:numId w:val="15"/>
        </w:numPr>
        <w:spacing w:after="0" w:line="240" w:lineRule="auto"/>
        <w:ind w:left="851" w:hanging="491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E920F7">
        <w:rPr>
          <w:rFonts w:ascii="Arial Narrow" w:eastAsia="Times New Roman" w:hAnsi="Arial Narrow" w:cs="Times New Roman"/>
          <w:lang w:val="es-ES_tradnl" w:eastAsia="es-ES"/>
        </w:rPr>
        <w:t>No se tiene como práctica la definición de stock de máximos y mínimos de los artículos en el Almacén Central y los Sub Almacenes como política de gestión de existencias.</w:t>
      </w:r>
    </w:p>
    <w:p w:rsidR="004870FB" w:rsidRPr="00E920F7" w:rsidRDefault="004870FB" w:rsidP="009E26A0">
      <w:pPr>
        <w:pStyle w:val="Prrafodelista"/>
        <w:numPr>
          <w:ilvl w:val="0"/>
          <w:numId w:val="15"/>
        </w:numPr>
        <w:spacing w:after="0" w:line="240" w:lineRule="auto"/>
        <w:ind w:left="993" w:hanging="633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E920F7">
        <w:rPr>
          <w:rFonts w:ascii="Arial Narrow" w:eastAsia="Times New Roman" w:hAnsi="Arial Narrow" w:cs="Times New Roman"/>
          <w:lang w:val="es-ES_tradnl" w:eastAsia="es-ES"/>
        </w:rPr>
        <w:t>Utilización de un documento distinto en el Almacén Central y Sub Almacenes para la entrega física de materiales y suministros y algunos carecen de requisitos mínimos.</w:t>
      </w:r>
    </w:p>
    <w:p w:rsidR="004870FB" w:rsidRPr="00E920F7" w:rsidRDefault="004870FB" w:rsidP="009E26A0">
      <w:pPr>
        <w:pStyle w:val="Prrafodelista"/>
        <w:numPr>
          <w:ilvl w:val="0"/>
          <w:numId w:val="15"/>
        </w:numPr>
        <w:spacing w:after="0" w:line="240" w:lineRule="auto"/>
        <w:ind w:left="993" w:hanging="633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E920F7">
        <w:rPr>
          <w:rFonts w:ascii="Arial Narrow" w:eastAsia="Times New Roman" w:hAnsi="Arial Narrow" w:cs="Times New Roman"/>
          <w:lang w:val="es-ES_tradnl" w:eastAsia="es-ES"/>
        </w:rPr>
        <w:t>Bienes inmuebles No actualizados y sin acreditación de derecho propietario</w:t>
      </w:r>
    </w:p>
    <w:p w:rsidR="004870FB" w:rsidRPr="00E920F7" w:rsidRDefault="004870FB" w:rsidP="009E26A0">
      <w:pPr>
        <w:pStyle w:val="Prrafodelista"/>
        <w:numPr>
          <w:ilvl w:val="0"/>
          <w:numId w:val="15"/>
        </w:numPr>
        <w:spacing w:after="0" w:line="240" w:lineRule="auto"/>
        <w:ind w:left="993" w:hanging="633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E920F7">
        <w:rPr>
          <w:rFonts w:ascii="Arial Narrow" w:eastAsia="Times New Roman" w:hAnsi="Arial Narrow" w:cs="Times New Roman"/>
          <w:lang w:val="es-ES_tradnl" w:eastAsia="es-ES"/>
        </w:rPr>
        <w:t>Activos asignados a servidores públicos, sin codificación y control de su ubicación</w:t>
      </w:r>
    </w:p>
    <w:p w:rsidR="004870FB" w:rsidRPr="00E920F7" w:rsidRDefault="004870FB" w:rsidP="009E26A0">
      <w:pPr>
        <w:pStyle w:val="Prrafodelista"/>
        <w:numPr>
          <w:ilvl w:val="0"/>
          <w:numId w:val="15"/>
        </w:numPr>
        <w:spacing w:after="0" w:line="240" w:lineRule="auto"/>
        <w:ind w:left="993" w:hanging="633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E920F7">
        <w:rPr>
          <w:rFonts w:ascii="Arial Narrow" w:eastAsia="Times New Roman" w:hAnsi="Arial Narrow" w:cs="Times New Roman"/>
          <w:lang w:val="es-ES_tradnl" w:eastAsia="es-ES"/>
        </w:rPr>
        <w:t xml:space="preserve">Vehículos observados en cuanto al derecho propietario, registro de activos fijos, registro contable y cambio de </w:t>
      </w:r>
      <w:proofErr w:type="spellStart"/>
      <w:r w:rsidRPr="00E920F7">
        <w:rPr>
          <w:rFonts w:ascii="Arial Narrow" w:eastAsia="Times New Roman" w:hAnsi="Arial Narrow" w:cs="Times New Roman"/>
          <w:lang w:val="es-ES_tradnl" w:eastAsia="es-ES"/>
        </w:rPr>
        <w:t>radicatoria</w:t>
      </w:r>
      <w:proofErr w:type="spellEnd"/>
    </w:p>
    <w:p w:rsidR="004870FB" w:rsidRPr="00E920F7" w:rsidRDefault="004870FB" w:rsidP="009E26A0">
      <w:pPr>
        <w:pStyle w:val="Prrafodelista"/>
        <w:numPr>
          <w:ilvl w:val="0"/>
          <w:numId w:val="15"/>
        </w:numPr>
        <w:spacing w:after="0" w:line="240" w:lineRule="auto"/>
        <w:ind w:left="993" w:hanging="633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E920F7">
        <w:rPr>
          <w:rFonts w:ascii="Arial Narrow" w:eastAsia="Times New Roman" w:hAnsi="Arial Narrow" w:cs="Times New Roman"/>
          <w:lang w:val="es-ES_tradnl" w:eastAsia="es-ES"/>
        </w:rPr>
        <w:t>Inconsistencia de saldos en cuentas del Activo Fijo en las gestiones 2019-2020</w:t>
      </w:r>
    </w:p>
    <w:p w:rsidR="004870FB" w:rsidRPr="00E920F7" w:rsidRDefault="004870FB" w:rsidP="009E26A0">
      <w:pPr>
        <w:pStyle w:val="Prrafodelista"/>
        <w:numPr>
          <w:ilvl w:val="0"/>
          <w:numId w:val="15"/>
        </w:numPr>
        <w:spacing w:after="0" w:line="240" w:lineRule="auto"/>
        <w:ind w:left="993" w:hanging="633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E920F7">
        <w:rPr>
          <w:rFonts w:ascii="Arial Narrow" w:eastAsia="Times New Roman" w:hAnsi="Arial Narrow" w:cs="Times New Roman"/>
          <w:lang w:val="es-ES_tradnl" w:eastAsia="es-ES"/>
        </w:rPr>
        <w:t>Insuficiente documentación de respaldo de los proyectos de inversión pública en proceso y concluidas, en las Unidades Ejecutoras y Secretaría Municipal de Infraestructura Pública</w:t>
      </w:r>
    </w:p>
    <w:p w:rsidR="004870FB" w:rsidRPr="00E920F7" w:rsidRDefault="004870FB" w:rsidP="009E26A0">
      <w:pPr>
        <w:pStyle w:val="Prrafodelista"/>
        <w:numPr>
          <w:ilvl w:val="0"/>
          <w:numId w:val="15"/>
        </w:numPr>
        <w:spacing w:after="0" w:line="240" w:lineRule="auto"/>
        <w:ind w:left="993" w:hanging="633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E920F7">
        <w:rPr>
          <w:rFonts w:ascii="Arial Narrow" w:eastAsia="Times New Roman" w:hAnsi="Arial Narrow" w:cs="Times New Roman"/>
          <w:lang w:val="es-ES_tradnl" w:eastAsia="es-ES"/>
        </w:rPr>
        <w:t>Custodia incompleta de respaldos de derecho propietario de las Construcciones en Proceso.</w:t>
      </w:r>
    </w:p>
    <w:p w:rsidR="004870FB" w:rsidRPr="00E920F7" w:rsidRDefault="004870FB" w:rsidP="009E26A0">
      <w:pPr>
        <w:pStyle w:val="Prrafodelista"/>
        <w:numPr>
          <w:ilvl w:val="0"/>
          <w:numId w:val="15"/>
        </w:numPr>
        <w:spacing w:after="0" w:line="240" w:lineRule="auto"/>
        <w:ind w:left="993" w:hanging="633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E920F7">
        <w:rPr>
          <w:rFonts w:ascii="Arial Narrow" w:eastAsia="Times New Roman" w:hAnsi="Arial Narrow" w:cs="Times New Roman"/>
          <w:lang w:val="es-ES_tradnl" w:eastAsia="es-ES"/>
        </w:rPr>
        <w:t>Exposición incompleta en las Notas a los Estados Financieros de la Cuenta Construcciones en proceso</w:t>
      </w:r>
    </w:p>
    <w:p w:rsidR="004870FB" w:rsidRPr="00E920F7" w:rsidRDefault="004870FB" w:rsidP="009E26A0">
      <w:pPr>
        <w:pStyle w:val="Prrafodelista"/>
        <w:numPr>
          <w:ilvl w:val="0"/>
          <w:numId w:val="15"/>
        </w:numPr>
        <w:spacing w:after="0" w:line="240" w:lineRule="auto"/>
        <w:ind w:left="993" w:hanging="633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E920F7">
        <w:rPr>
          <w:rFonts w:ascii="Arial Narrow" w:eastAsia="Times New Roman" w:hAnsi="Arial Narrow" w:cs="Times New Roman"/>
          <w:lang w:val="es-ES_tradnl" w:eastAsia="es-ES"/>
        </w:rPr>
        <w:t xml:space="preserve">Inexistencia de cierre financiero de proyectos concluidos </w:t>
      </w:r>
    </w:p>
    <w:p w:rsidR="004870FB" w:rsidRPr="00E920F7" w:rsidRDefault="004870FB" w:rsidP="009E26A0">
      <w:pPr>
        <w:pStyle w:val="Prrafodelista"/>
        <w:numPr>
          <w:ilvl w:val="0"/>
          <w:numId w:val="15"/>
        </w:numPr>
        <w:spacing w:after="0" w:line="240" w:lineRule="auto"/>
        <w:ind w:left="993" w:hanging="633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E920F7">
        <w:rPr>
          <w:rFonts w:ascii="Arial Narrow" w:eastAsia="Times New Roman" w:hAnsi="Arial Narrow" w:cs="Times New Roman"/>
          <w:lang w:val="es-ES_tradnl" w:eastAsia="es-ES"/>
        </w:rPr>
        <w:t>Insuficiente respaldo e incoherencia en datos del informe de seguimiento institucional con respecto al   programa operativo anual.</w:t>
      </w:r>
    </w:p>
    <w:p w:rsidR="004870FB" w:rsidRPr="00E920F7" w:rsidRDefault="004870FB" w:rsidP="009E26A0">
      <w:pPr>
        <w:pStyle w:val="Prrafodelista"/>
        <w:numPr>
          <w:ilvl w:val="0"/>
          <w:numId w:val="15"/>
        </w:numPr>
        <w:spacing w:after="0" w:line="240" w:lineRule="auto"/>
        <w:ind w:left="993" w:hanging="633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E920F7">
        <w:rPr>
          <w:rFonts w:ascii="Arial Narrow" w:eastAsia="Times New Roman" w:hAnsi="Arial Narrow" w:cs="Times New Roman"/>
          <w:lang w:val="es-ES_tradnl" w:eastAsia="es-ES"/>
        </w:rPr>
        <w:t xml:space="preserve"> Activos Intangibles pertenecientes al G.A.M.S. sin Revalorización</w:t>
      </w:r>
    </w:p>
    <w:p w:rsidR="004870FB" w:rsidRPr="00E920F7" w:rsidRDefault="004870FB" w:rsidP="009E26A0">
      <w:pPr>
        <w:pStyle w:val="Prrafodelista"/>
        <w:numPr>
          <w:ilvl w:val="0"/>
          <w:numId w:val="15"/>
        </w:numPr>
        <w:spacing w:after="0" w:line="240" w:lineRule="auto"/>
        <w:ind w:left="993" w:hanging="633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E920F7">
        <w:rPr>
          <w:rFonts w:ascii="Arial Narrow" w:eastAsia="Times New Roman" w:hAnsi="Arial Narrow" w:cs="Times New Roman"/>
          <w:lang w:val="es-ES_tradnl" w:eastAsia="es-ES"/>
        </w:rPr>
        <w:t>La cuenta de Activos Intangibles no cuenta con un responsable que efectué el seguimiento, control  y reporte sobre la situación de los Activos Intangibles</w:t>
      </w:r>
    </w:p>
    <w:p w:rsidR="004870FB" w:rsidRPr="00E920F7" w:rsidRDefault="004870FB" w:rsidP="009E26A0">
      <w:pPr>
        <w:pStyle w:val="Prrafodelista"/>
        <w:numPr>
          <w:ilvl w:val="0"/>
          <w:numId w:val="15"/>
        </w:numPr>
        <w:spacing w:after="0" w:line="240" w:lineRule="auto"/>
        <w:ind w:left="993" w:hanging="633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E920F7">
        <w:rPr>
          <w:rFonts w:ascii="Arial Narrow" w:eastAsia="Times New Roman" w:hAnsi="Arial Narrow" w:cs="Times New Roman"/>
          <w:lang w:val="es-ES_tradnl" w:eastAsia="es-ES"/>
        </w:rPr>
        <w:t>Activo Intangible dado de baja sin contar con un Manual de Procedimientos y el respaldo suficiente.</w:t>
      </w:r>
    </w:p>
    <w:p w:rsidR="004870FB" w:rsidRPr="00E920F7" w:rsidRDefault="004870FB" w:rsidP="009E26A0">
      <w:pPr>
        <w:pStyle w:val="Prrafodelista"/>
        <w:numPr>
          <w:ilvl w:val="0"/>
          <w:numId w:val="15"/>
        </w:numPr>
        <w:spacing w:after="0" w:line="240" w:lineRule="auto"/>
        <w:ind w:left="993" w:hanging="633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E920F7">
        <w:rPr>
          <w:rFonts w:ascii="Arial Narrow" w:eastAsia="Times New Roman" w:hAnsi="Arial Narrow" w:cs="Times New Roman"/>
          <w:lang w:val="es-ES_tradnl" w:eastAsia="es-ES"/>
        </w:rPr>
        <w:t xml:space="preserve">Inconsistencia entre auxiliares por beneficiario generados del SIGEP y confirmación de saldos por parte del beneficiario del pasivo. </w:t>
      </w:r>
    </w:p>
    <w:p w:rsidR="004870FB" w:rsidRPr="00E920F7" w:rsidRDefault="004870FB" w:rsidP="009E26A0">
      <w:pPr>
        <w:pStyle w:val="Prrafodelista"/>
        <w:numPr>
          <w:ilvl w:val="0"/>
          <w:numId w:val="15"/>
        </w:numPr>
        <w:spacing w:after="0" w:line="240" w:lineRule="auto"/>
        <w:ind w:left="993" w:hanging="633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E920F7">
        <w:rPr>
          <w:rFonts w:ascii="Arial Narrow" w:eastAsia="Times New Roman" w:hAnsi="Arial Narrow" w:cs="Times New Roman"/>
          <w:lang w:val="es-ES_tradnl" w:eastAsia="es-ES"/>
        </w:rPr>
        <w:t>Inadecuada clasificación de cuentas por pagar a corto plazo</w:t>
      </w:r>
      <w:r w:rsidRPr="00E920F7">
        <w:rPr>
          <w:rFonts w:ascii="Arial Narrow" w:eastAsia="Times New Roman" w:hAnsi="Arial Narrow" w:cs="Times New Roman"/>
          <w:lang w:val="es-ES_tradnl" w:eastAsia="es-ES"/>
        </w:rPr>
        <w:tab/>
      </w:r>
    </w:p>
    <w:p w:rsidR="004870FB" w:rsidRPr="00E920F7" w:rsidRDefault="004870FB" w:rsidP="009E26A0">
      <w:pPr>
        <w:pStyle w:val="Prrafodelista"/>
        <w:numPr>
          <w:ilvl w:val="0"/>
          <w:numId w:val="15"/>
        </w:numPr>
        <w:spacing w:after="0" w:line="240" w:lineRule="auto"/>
        <w:ind w:left="993" w:hanging="633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E920F7">
        <w:rPr>
          <w:rFonts w:ascii="Arial Narrow" w:eastAsia="Times New Roman" w:hAnsi="Arial Narrow" w:cs="Times New Roman"/>
          <w:lang w:val="es-ES_tradnl" w:eastAsia="es-ES"/>
        </w:rPr>
        <w:t>Capitulo Patrimonio Público con registros pendientes de cierre contable</w:t>
      </w:r>
    </w:p>
    <w:p w:rsidR="004870FB" w:rsidRPr="00E920F7" w:rsidRDefault="004870FB" w:rsidP="009E26A0">
      <w:pPr>
        <w:pStyle w:val="Prrafodelista"/>
        <w:numPr>
          <w:ilvl w:val="0"/>
          <w:numId w:val="15"/>
        </w:numPr>
        <w:spacing w:after="0" w:line="240" w:lineRule="auto"/>
        <w:ind w:left="993" w:hanging="633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E920F7">
        <w:rPr>
          <w:rFonts w:ascii="Arial Narrow" w:eastAsia="Times New Roman" w:hAnsi="Arial Narrow" w:cs="Times New Roman"/>
          <w:lang w:val="es-ES_tradnl" w:eastAsia="es-ES"/>
        </w:rPr>
        <w:t>Inexistencia de un reglamento para realizar transferencias público-privadas de capital para proyectos de inversión conforme lo exige la normativa vigente</w:t>
      </w:r>
    </w:p>
    <w:p w:rsidR="004870FB" w:rsidRPr="00E920F7" w:rsidRDefault="004870FB" w:rsidP="009E26A0">
      <w:pPr>
        <w:pStyle w:val="Prrafodelista"/>
        <w:numPr>
          <w:ilvl w:val="0"/>
          <w:numId w:val="15"/>
        </w:numPr>
        <w:spacing w:after="0" w:line="240" w:lineRule="auto"/>
        <w:ind w:left="993" w:hanging="633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E920F7">
        <w:rPr>
          <w:rFonts w:ascii="Arial Narrow" w:eastAsia="Times New Roman" w:hAnsi="Arial Narrow" w:cs="Times New Roman"/>
          <w:lang w:val="es-ES_tradnl" w:eastAsia="es-ES"/>
        </w:rPr>
        <w:t>Inexistencia de Manual de Procesos y Procedimientos para el funcionamiento de la Jefatura de Espectáculos Públicos</w:t>
      </w:r>
    </w:p>
    <w:p w:rsidR="004870FB" w:rsidRPr="00E920F7" w:rsidRDefault="004870FB" w:rsidP="009E26A0">
      <w:pPr>
        <w:pStyle w:val="Prrafodelista"/>
        <w:numPr>
          <w:ilvl w:val="0"/>
          <w:numId w:val="15"/>
        </w:numPr>
        <w:spacing w:after="0" w:line="240" w:lineRule="auto"/>
        <w:ind w:left="993" w:hanging="633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E920F7">
        <w:rPr>
          <w:rFonts w:ascii="Arial Narrow" w:eastAsia="Times New Roman" w:hAnsi="Arial Narrow" w:cs="Times New Roman"/>
          <w:lang w:val="es-ES_tradnl" w:eastAsia="es-ES"/>
        </w:rPr>
        <w:t>Inexistencia de una Base de datos de las actividades económicas en el municipio de Sucre</w:t>
      </w:r>
    </w:p>
    <w:p w:rsidR="004870FB" w:rsidRPr="00E920F7" w:rsidRDefault="004870FB" w:rsidP="009E26A0">
      <w:pPr>
        <w:pStyle w:val="Prrafodelista"/>
        <w:numPr>
          <w:ilvl w:val="0"/>
          <w:numId w:val="15"/>
        </w:numPr>
        <w:spacing w:after="0" w:line="240" w:lineRule="auto"/>
        <w:ind w:left="993" w:hanging="633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E920F7">
        <w:rPr>
          <w:rFonts w:ascii="Arial Narrow" w:eastAsia="Times New Roman" w:hAnsi="Arial Narrow" w:cs="Times New Roman"/>
          <w:lang w:val="es-ES_tradnl" w:eastAsia="es-ES"/>
        </w:rPr>
        <w:t>Insuficiente documentación de respaldo en registros de  recaudaciones de inmuebles,  vehículos, patentes, tasas y otros.</w:t>
      </w:r>
    </w:p>
    <w:p w:rsidR="004870FB" w:rsidRPr="00E920F7" w:rsidRDefault="004870FB" w:rsidP="009E26A0">
      <w:pPr>
        <w:pStyle w:val="Prrafodelista"/>
        <w:numPr>
          <w:ilvl w:val="0"/>
          <w:numId w:val="15"/>
        </w:numPr>
        <w:spacing w:after="0" w:line="240" w:lineRule="auto"/>
        <w:ind w:left="993" w:hanging="633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E920F7">
        <w:rPr>
          <w:rFonts w:ascii="Arial Narrow" w:eastAsia="Times New Roman" w:hAnsi="Arial Narrow" w:cs="Times New Roman"/>
          <w:lang w:val="es-ES_tradnl" w:eastAsia="es-ES"/>
        </w:rPr>
        <w:t>Falta de consistencia de datos en el sistema de Catastro</w:t>
      </w:r>
    </w:p>
    <w:p w:rsidR="004870FB" w:rsidRPr="00E920F7" w:rsidRDefault="004870FB" w:rsidP="009E26A0">
      <w:pPr>
        <w:pStyle w:val="Prrafodelista"/>
        <w:numPr>
          <w:ilvl w:val="0"/>
          <w:numId w:val="15"/>
        </w:numPr>
        <w:spacing w:after="0" w:line="240" w:lineRule="auto"/>
        <w:ind w:left="993" w:hanging="633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E920F7">
        <w:rPr>
          <w:rFonts w:ascii="Arial Narrow" w:eastAsia="Times New Roman" w:hAnsi="Arial Narrow" w:cs="Times New Roman"/>
          <w:lang w:val="es-ES_tradnl" w:eastAsia="es-ES"/>
        </w:rPr>
        <w:t>Pagos por Despidos Intempestivos</w:t>
      </w:r>
    </w:p>
    <w:p w:rsidR="004870FB" w:rsidRPr="00E920F7" w:rsidRDefault="004870FB" w:rsidP="009E26A0">
      <w:pPr>
        <w:pStyle w:val="Prrafodelista"/>
        <w:numPr>
          <w:ilvl w:val="0"/>
          <w:numId w:val="15"/>
        </w:numPr>
        <w:spacing w:after="0" w:line="240" w:lineRule="auto"/>
        <w:ind w:left="993" w:hanging="633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E920F7">
        <w:rPr>
          <w:rFonts w:ascii="Arial Narrow" w:eastAsia="Times New Roman" w:hAnsi="Arial Narrow" w:cs="Times New Roman"/>
          <w:lang w:val="es-ES_tradnl" w:eastAsia="es-ES"/>
        </w:rPr>
        <w:t xml:space="preserve">Ausencia de Documento que efectúe la Reserva del Efectivo </w:t>
      </w:r>
    </w:p>
    <w:p w:rsidR="004870FB" w:rsidRPr="00E920F7" w:rsidRDefault="004870FB" w:rsidP="009E26A0">
      <w:pPr>
        <w:pStyle w:val="Prrafodelista"/>
        <w:numPr>
          <w:ilvl w:val="0"/>
          <w:numId w:val="15"/>
        </w:numPr>
        <w:spacing w:after="0" w:line="240" w:lineRule="auto"/>
        <w:ind w:left="993" w:hanging="633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E920F7">
        <w:rPr>
          <w:rFonts w:ascii="Arial Narrow" w:eastAsia="Times New Roman" w:hAnsi="Arial Narrow" w:cs="Times New Roman"/>
          <w:lang w:val="es-ES_tradnl" w:eastAsia="es-ES"/>
        </w:rPr>
        <w:t>Personal a Contratado con un Nivel Salaria Menor al establecido</w:t>
      </w:r>
    </w:p>
    <w:p w:rsidR="004870FB" w:rsidRPr="00E920F7" w:rsidRDefault="004870FB" w:rsidP="009E26A0">
      <w:pPr>
        <w:pStyle w:val="Prrafodelista"/>
        <w:numPr>
          <w:ilvl w:val="0"/>
          <w:numId w:val="15"/>
        </w:numPr>
        <w:spacing w:after="0" w:line="240" w:lineRule="auto"/>
        <w:ind w:left="993" w:hanging="633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E920F7">
        <w:rPr>
          <w:rFonts w:ascii="Arial Narrow" w:eastAsia="Times New Roman" w:hAnsi="Arial Narrow" w:cs="Times New Roman"/>
          <w:lang w:val="es-ES_tradnl" w:eastAsia="es-ES"/>
        </w:rPr>
        <w:t>Contratos de Alquiler de Inmuebles suscritos tardíamente</w:t>
      </w:r>
    </w:p>
    <w:p w:rsidR="004870FB" w:rsidRPr="00E920F7" w:rsidRDefault="004870FB" w:rsidP="009E26A0">
      <w:pPr>
        <w:pStyle w:val="Prrafodelista"/>
        <w:numPr>
          <w:ilvl w:val="0"/>
          <w:numId w:val="15"/>
        </w:numPr>
        <w:spacing w:after="0" w:line="240" w:lineRule="auto"/>
        <w:ind w:left="993" w:hanging="633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E920F7">
        <w:rPr>
          <w:rFonts w:ascii="Arial Narrow" w:eastAsia="Times New Roman" w:hAnsi="Arial Narrow" w:cs="Times New Roman"/>
          <w:lang w:val="es-ES_tradnl" w:eastAsia="es-ES"/>
        </w:rPr>
        <w:lastRenderedPageBreak/>
        <w:t>Ítems dispersos en el Gobierno Autónomo Municipal de Sucre</w:t>
      </w:r>
    </w:p>
    <w:p w:rsidR="004870FB" w:rsidRPr="00E920F7" w:rsidRDefault="004870FB" w:rsidP="009E26A0">
      <w:pPr>
        <w:pStyle w:val="Prrafodelista"/>
        <w:numPr>
          <w:ilvl w:val="0"/>
          <w:numId w:val="15"/>
        </w:numPr>
        <w:spacing w:after="0" w:line="240" w:lineRule="auto"/>
        <w:ind w:left="993" w:hanging="633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E920F7">
        <w:rPr>
          <w:rFonts w:ascii="Arial Narrow" w:eastAsia="Times New Roman" w:hAnsi="Arial Narrow" w:cs="Times New Roman"/>
          <w:lang w:val="es-ES_tradnl" w:eastAsia="es-ES"/>
        </w:rPr>
        <w:t>Insuficiente Documentación de respaldo del Pago de Bono a personas con Discapacidad</w:t>
      </w:r>
    </w:p>
    <w:p w:rsidR="004870FB" w:rsidRPr="00E920F7" w:rsidRDefault="004870FB" w:rsidP="009E26A0">
      <w:pPr>
        <w:pStyle w:val="Prrafodelista"/>
        <w:numPr>
          <w:ilvl w:val="0"/>
          <w:numId w:val="15"/>
        </w:numPr>
        <w:spacing w:after="0" w:line="240" w:lineRule="auto"/>
        <w:ind w:left="993" w:hanging="633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E920F7">
        <w:rPr>
          <w:rFonts w:ascii="Arial Narrow" w:eastAsia="Times New Roman" w:hAnsi="Arial Narrow" w:cs="Times New Roman"/>
          <w:lang w:val="es-ES_tradnl" w:eastAsia="es-ES"/>
        </w:rPr>
        <w:t xml:space="preserve">Extemporánea  e insuficiente presentación de documentación de respaldo de saldos iniciales </w:t>
      </w:r>
    </w:p>
    <w:p w:rsidR="00336B94" w:rsidRPr="00E920F7" w:rsidRDefault="00336B94" w:rsidP="009E26A0">
      <w:pPr>
        <w:pStyle w:val="Prrafodelista"/>
        <w:numPr>
          <w:ilvl w:val="0"/>
          <w:numId w:val="15"/>
        </w:numPr>
        <w:spacing w:after="0" w:line="240" w:lineRule="auto"/>
        <w:ind w:left="993" w:hanging="633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E920F7">
        <w:rPr>
          <w:rFonts w:ascii="Arial Narrow" w:eastAsia="Times New Roman" w:hAnsi="Arial Narrow" w:cs="Times New Roman"/>
          <w:lang w:val="es-ES_tradnl" w:eastAsia="es-ES"/>
        </w:rPr>
        <w:t>Algunos funcionarios responsables de Sub Almacenes desconocen el Manual de Procedimientos de Administración de Almacenes ya que dicho manual no fue socializado en la gestión 2020.</w:t>
      </w:r>
    </w:p>
    <w:p w:rsidR="00336B94" w:rsidRPr="00E920F7" w:rsidRDefault="00336B94" w:rsidP="009E26A0">
      <w:pPr>
        <w:pStyle w:val="Prrafodelista"/>
        <w:numPr>
          <w:ilvl w:val="0"/>
          <w:numId w:val="15"/>
        </w:numPr>
        <w:spacing w:after="0" w:line="240" w:lineRule="auto"/>
        <w:ind w:left="993" w:hanging="633"/>
        <w:jc w:val="both"/>
        <w:rPr>
          <w:rFonts w:ascii="Arial Narrow" w:hAnsi="Arial Narrow"/>
        </w:rPr>
      </w:pPr>
      <w:r w:rsidRPr="00E920F7">
        <w:rPr>
          <w:rFonts w:ascii="Arial Narrow" w:eastAsia="Times New Roman" w:hAnsi="Arial Narrow" w:cs="Times New Roman"/>
          <w:lang w:val="es-ES_tradnl" w:eastAsia="es-ES"/>
        </w:rPr>
        <w:t>Insuficiente e inoportuna remisión de Comprobantes de Ejecución de Gasto, en instancia de Devengados  y Asientos de Ajustes (Manuales), de Activo Fijos, Patrimonio y Construcciones en Proceso, para la Auditoria de Confiabilidad</w:t>
      </w:r>
      <w:r w:rsidRPr="00E920F7">
        <w:rPr>
          <w:rFonts w:ascii="Arial Narrow" w:hAnsi="Arial Narrow"/>
        </w:rPr>
        <w:t xml:space="preserve"> de los Estados Financieros del  Gobierno Autónomo Municipal de Sucre al 31 De Diciembre De 2020</w:t>
      </w:r>
    </w:p>
    <w:p w:rsidR="00336B94" w:rsidRPr="00E920F7" w:rsidRDefault="00336B94" w:rsidP="009E26A0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lang w:eastAsia="es-ES"/>
        </w:rPr>
      </w:pPr>
    </w:p>
    <w:p w:rsidR="00336B94" w:rsidRPr="00E920F7" w:rsidRDefault="00336B94" w:rsidP="009E26A0">
      <w:pPr>
        <w:spacing w:after="0" w:line="240" w:lineRule="auto"/>
        <w:jc w:val="both"/>
        <w:rPr>
          <w:rFonts w:ascii="Arial Narrow" w:hAnsi="Arial Narrow" w:cs="Arial"/>
          <w:lang w:val="es-BO"/>
        </w:rPr>
      </w:pPr>
      <w:r w:rsidRPr="00BD5C3E">
        <w:rPr>
          <w:rFonts w:ascii="Arial Narrow" w:hAnsi="Arial Narrow" w:cs="Arial"/>
          <w:b/>
          <w:lang w:val="es-BO"/>
        </w:rPr>
        <w:t>OBSERVACIONES RECURRENTES</w:t>
      </w:r>
      <w:r w:rsidRPr="00E920F7">
        <w:rPr>
          <w:rFonts w:ascii="Arial Narrow" w:hAnsi="Arial Narrow" w:cs="Arial"/>
          <w:lang w:val="es-BO"/>
        </w:rPr>
        <w:t>:</w:t>
      </w:r>
    </w:p>
    <w:p w:rsidR="00336B94" w:rsidRPr="00E920F7" w:rsidRDefault="00336B94" w:rsidP="009E26A0">
      <w:pPr>
        <w:spacing w:after="0" w:line="240" w:lineRule="auto"/>
        <w:jc w:val="both"/>
        <w:rPr>
          <w:rFonts w:ascii="Arial Narrow" w:hAnsi="Arial Narrow" w:cs="Arial"/>
          <w:lang w:val="es-BO"/>
        </w:rPr>
      </w:pPr>
    </w:p>
    <w:p w:rsidR="00BD5C3E" w:rsidRDefault="00336B94" w:rsidP="009E26A0">
      <w:pPr>
        <w:pStyle w:val="Prrafodelista"/>
        <w:numPr>
          <w:ilvl w:val="0"/>
          <w:numId w:val="15"/>
        </w:numPr>
        <w:spacing w:after="0" w:line="240" w:lineRule="auto"/>
        <w:ind w:left="993" w:hanging="633"/>
        <w:jc w:val="both"/>
        <w:outlineLvl w:val="0"/>
        <w:rPr>
          <w:rFonts w:ascii="Arial Narrow" w:hAnsi="Arial Narrow"/>
          <w:lang w:val="es-ES_tradnl"/>
        </w:rPr>
      </w:pPr>
      <w:r w:rsidRPr="00BD5C3E">
        <w:rPr>
          <w:rFonts w:ascii="Arial Narrow" w:hAnsi="Arial Narrow"/>
          <w:lang w:val="es-ES_tradnl"/>
        </w:rPr>
        <w:t>Falta de coordinación y acciones efectivas para la regularización de cuentas del activo exigible (Anticipos a corto Plazo, Otras cuentas por cobrar a largo plazo).</w:t>
      </w:r>
    </w:p>
    <w:p w:rsidR="00BD5C3E" w:rsidRPr="00BD5C3E" w:rsidRDefault="00336B94" w:rsidP="009E26A0">
      <w:pPr>
        <w:pStyle w:val="Prrafodelista"/>
        <w:numPr>
          <w:ilvl w:val="0"/>
          <w:numId w:val="15"/>
        </w:numPr>
        <w:spacing w:after="0" w:line="240" w:lineRule="auto"/>
        <w:ind w:left="993" w:hanging="633"/>
        <w:jc w:val="both"/>
        <w:outlineLvl w:val="0"/>
        <w:rPr>
          <w:rFonts w:ascii="Arial Narrow" w:hAnsi="Arial Narrow"/>
        </w:rPr>
      </w:pPr>
      <w:r w:rsidRPr="00BD5C3E">
        <w:rPr>
          <w:rFonts w:ascii="Arial Narrow" w:eastAsia="Calibri" w:hAnsi="Arial Narrow" w:cs="Arial"/>
          <w:lang w:val="es-ES_tradnl"/>
        </w:rPr>
        <w:t>Inapropiada aplicación de cuenta contable e inadecuado registro del beneficiario</w:t>
      </w:r>
    </w:p>
    <w:p w:rsidR="00BD5C3E" w:rsidRPr="00BD5C3E" w:rsidRDefault="00BD5C3E" w:rsidP="009E26A0">
      <w:pPr>
        <w:pStyle w:val="Prrafodelista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633"/>
        <w:jc w:val="both"/>
        <w:outlineLvl w:val="0"/>
        <w:rPr>
          <w:rFonts w:ascii="Arial Narrow" w:hAnsi="Arial Narrow" w:cs="Times New Roman"/>
          <w:b/>
        </w:rPr>
      </w:pPr>
      <w:r w:rsidRPr="00BD5C3E">
        <w:rPr>
          <w:rFonts w:ascii="Arial Narrow" w:eastAsia="Calibri" w:hAnsi="Arial Narrow" w:cs="Arial"/>
          <w:lang w:val="es-ES_tradnl"/>
        </w:rPr>
        <w:t>D</w:t>
      </w:r>
      <w:r w:rsidR="00336B94" w:rsidRPr="00BD5C3E">
        <w:rPr>
          <w:rFonts w:ascii="Arial Narrow" w:eastAsia="Calibri" w:hAnsi="Arial Narrow" w:cs="Arial"/>
          <w:lang w:val="es-ES_tradnl"/>
        </w:rPr>
        <w:t>eudas por alquileres de Arbitrios Municipales (Exigible) no incorporados en los Registros y Estados Financieros del Gobierno Autónomo Municipal de Sucre</w:t>
      </w:r>
    </w:p>
    <w:p w:rsidR="004870FB" w:rsidRPr="00BD5C3E" w:rsidRDefault="00336B94" w:rsidP="009E26A0">
      <w:pPr>
        <w:pStyle w:val="Prrafodelista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outlineLvl w:val="0"/>
        <w:rPr>
          <w:rFonts w:ascii="Arial Narrow" w:hAnsi="Arial Narrow" w:cs="Times New Roman"/>
          <w:b/>
        </w:rPr>
      </w:pPr>
      <w:r w:rsidRPr="00BD5C3E">
        <w:rPr>
          <w:rFonts w:ascii="Arial Narrow" w:eastAsia="Calibri" w:hAnsi="Arial Narrow" w:cs="Times New Roman"/>
        </w:rPr>
        <w:t>Falta de acciones legales de cobro por concepto de alquileres de edificios, tierras y terrenos</w:t>
      </w:r>
    </w:p>
    <w:p w:rsidR="00C74A46" w:rsidRDefault="00C74A46" w:rsidP="009E26A0">
      <w:pPr>
        <w:spacing w:after="0" w:line="240" w:lineRule="auto"/>
        <w:jc w:val="right"/>
        <w:rPr>
          <w:rFonts w:ascii="Arial Narrow" w:hAnsi="Arial Narrow" w:cs="Times New Roman"/>
          <w:noProof/>
        </w:rPr>
      </w:pPr>
    </w:p>
    <w:p w:rsidR="00187CA9" w:rsidRPr="00E920F7" w:rsidRDefault="00187CA9" w:rsidP="009E26A0">
      <w:pPr>
        <w:spacing w:after="0" w:line="240" w:lineRule="auto"/>
        <w:jc w:val="right"/>
        <w:rPr>
          <w:rFonts w:ascii="Arial Narrow" w:hAnsi="Arial Narrow" w:cs="Times New Roman"/>
          <w:noProof/>
        </w:rPr>
      </w:pPr>
    </w:p>
    <w:p w:rsidR="00C74A46" w:rsidRPr="00E920F7" w:rsidRDefault="00634E71" w:rsidP="00187CA9">
      <w:pPr>
        <w:spacing w:after="0" w:line="240" w:lineRule="auto"/>
        <w:jc w:val="center"/>
        <w:rPr>
          <w:rFonts w:ascii="Arial Narrow" w:eastAsiaTheme="minorEastAsia" w:hAnsi="Arial Narrow" w:cs="Times New Roman"/>
          <w:lang w:val="es-BO" w:eastAsia="es-BO"/>
        </w:rPr>
      </w:pPr>
      <w:r>
        <w:rPr>
          <w:rFonts w:ascii="Arial Narrow" w:hAnsi="Arial Narrow" w:cs="Times New Roman"/>
          <w:noProof/>
        </w:rPr>
        <w:t>Sucre, 26 de febrero de 2021</w:t>
      </w:r>
    </w:p>
    <w:sectPr w:rsidR="00C74A46" w:rsidRPr="00E920F7" w:rsidSect="000A37A9">
      <w:pgSz w:w="12240" w:h="15840" w:code="1"/>
      <w:pgMar w:top="2268" w:right="1183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2951"/>
    <w:multiLevelType w:val="multilevel"/>
    <w:tmpl w:val="9286BC9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22"/>
        <w:lang w:val="es-B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5520EDE"/>
    <w:multiLevelType w:val="hybridMultilevel"/>
    <w:tmpl w:val="AAB2FB50"/>
    <w:lvl w:ilvl="0" w:tplc="FE06E73A">
      <w:start w:val="39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17EEA"/>
    <w:multiLevelType w:val="hybridMultilevel"/>
    <w:tmpl w:val="6E2C028E"/>
    <w:lvl w:ilvl="0" w:tplc="64A68A40">
      <w:start w:val="26"/>
      <w:numFmt w:val="decimal"/>
      <w:lvlText w:val="2.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563F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C76347"/>
    <w:multiLevelType w:val="hybridMultilevel"/>
    <w:tmpl w:val="BEC2BA18"/>
    <w:lvl w:ilvl="0" w:tplc="1E94932A">
      <w:start w:val="38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11EC6"/>
    <w:multiLevelType w:val="hybridMultilevel"/>
    <w:tmpl w:val="8BC0AFA8"/>
    <w:lvl w:ilvl="0" w:tplc="27AAF7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375E450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8333E3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94C4E03"/>
    <w:multiLevelType w:val="hybridMultilevel"/>
    <w:tmpl w:val="1E70139C"/>
    <w:lvl w:ilvl="0" w:tplc="64A68A40">
      <w:start w:val="26"/>
      <w:numFmt w:val="decimal"/>
      <w:lvlText w:val="2.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176CA"/>
    <w:multiLevelType w:val="multilevel"/>
    <w:tmpl w:val="CD7CA3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4575631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5B670E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816098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F985E0C"/>
    <w:multiLevelType w:val="hybridMultilevel"/>
    <w:tmpl w:val="1CA08C80"/>
    <w:lvl w:ilvl="0" w:tplc="8396A4AC">
      <w:start w:val="1"/>
      <w:numFmt w:val="decimal"/>
      <w:lvlText w:val="2.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B526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C5E7CA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8"/>
  </w:num>
  <w:num w:numId="5">
    <w:abstractNumId w:val="7"/>
  </w:num>
  <w:num w:numId="6">
    <w:abstractNumId w:val="6"/>
  </w:num>
  <w:num w:numId="7">
    <w:abstractNumId w:val="10"/>
  </w:num>
  <w:num w:numId="8">
    <w:abstractNumId w:val="15"/>
  </w:num>
  <w:num w:numId="9">
    <w:abstractNumId w:val="11"/>
  </w:num>
  <w:num w:numId="10">
    <w:abstractNumId w:val="9"/>
  </w:num>
  <w:num w:numId="11">
    <w:abstractNumId w:val="3"/>
  </w:num>
  <w:num w:numId="12">
    <w:abstractNumId w:val="14"/>
  </w:num>
  <w:num w:numId="13">
    <w:abstractNumId w:val="4"/>
  </w:num>
  <w:num w:numId="14">
    <w:abstractNumId w:val="1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BE"/>
    <w:rsid w:val="00096B67"/>
    <w:rsid w:val="000A37A9"/>
    <w:rsid w:val="00175A25"/>
    <w:rsid w:val="00187CA9"/>
    <w:rsid w:val="001C6B5F"/>
    <w:rsid w:val="001E1D31"/>
    <w:rsid w:val="002038A9"/>
    <w:rsid w:val="00212584"/>
    <w:rsid w:val="00294262"/>
    <w:rsid w:val="002C0448"/>
    <w:rsid w:val="00336B94"/>
    <w:rsid w:val="00344448"/>
    <w:rsid w:val="00393662"/>
    <w:rsid w:val="003A718C"/>
    <w:rsid w:val="003C4DE7"/>
    <w:rsid w:val="00463421"/>
    <w:rsid w:val="004870FB"/>
    <w:rsid w:val="005D513A"/>
    <w:rsid w:val="005D7063"/>
    <w:rsid w:val="005F04F9"/>
    <w:rsid w:val="00634E71"/>
    <w:rsid w:val="006813BB"/>
    <w:rsid w:val="007A6424"/>
    <w:rsid w:val="008B45F8"/>
    <w:rsid w:val="008F019C"/>
    <w:rsid w:val="00983011"/>
    <w:rsid w:val="009D0BE7"/>
    <w:rsid w:val="009E26A0"/>
    <w:rsid w:val="00A14123"/>
    <w:rsid w:val="00A40C94"/>
    <w:rsid w:val="00A504BE"/>
    <w:rsid w:val="00A76E55"/>
    <w:rsid w:val="00AF4ACE"/>
    <w:rsid w:val="00B204FC"/>
    <w:rsid w:val="00B40547"/>
    <w:rsid w:val="00B93A86"/>
    <w:rsid w:val="00BB13BD"/>
    <w:rsid w:val="00BD5C3E"/>
    <w:rsid w:val="00C26251"/>
    <w:rsid w:val="00C46CB1"/>
    <w:rsid w:val="00C74A46"/>
    <w:rsid w:val="00C933DB"/>
    <w:rsid w:val="00D05CEE"/>
    <w:rsid w:val="00DA14DF"/>
    <w:rsid w:val="00DC232E"/>
    <w:rsid w:val="00E0152F"/>
    <w:rsid w:val="00E920F7"/>
    <w:rsid w:val="00FA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C933DB"/>
    <w:pPr>
      <w:numPr>
        <w:ilvl w:val="1"/>
      </w:numPr>
      <w:tabs>
        <w:tab w:val="num" w:pos="709"/>
        <w:tab w:val="left" w:pos="851"/>
        <w:tab w:val="right" w:leader="dot" w:pos="9397"/>
      </w:tabs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b/>
      <w:noProof/>
      <w:color w:val="000000" w:themeColor="text1"/>
      <w:lang w:eastAsia="es-ES"/>
    </w:rPr>
  </w:style>
  <w:style w:type="character" w:styleId="Hipervnculo">
    <w:name w:val="Hyperlink"/>
    <w:basedOn w:val="Fuentedeprrafopredeter"/>
    <w:uiPriority w:val="99"/>
    <w:unhideWhenUsed/>
    <w:rsid w:val="005F04F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A8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33DB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C933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C933DB"/>
    <w:pPr>
      <w:numPr>
        <w:ilvl w:val="1"/>
      </w:numPr>
      <w:tabs>
        <w:tab w:val="num" w:pos="709"/>
        <w:tab w:val="left" w:pos="851"/>
        <w:tab w:val="right" w:leader="dot" w:pos="9397"/>
      </w:tabs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b/>
      <w:noProof/>
      <w:color w:val="000000" w:themeColor="text1"/>
      <w:lang w:eastAsia="es-ES"/>
    </w:rPr>
  </w:style>
  <w:style w:type="character" w:styleId="Hipervnculo">
    <w:name w:val="Hyperlink"/>
    <w:basedOn w:val="Fuentedeprrafopredeter"/>
    <w:uiPriority w:val="99"/>
    <w:unhideWhenUsed/>
    <w:rsid w:val="005F04F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A8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33DB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C933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2645E-8245-404A-85BE-65DD6FBA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1037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GAMS</dc:creator>
  <cp:lastModifiedBy>USUARIO</cp:lastModifiedBy>
  <cp:revision>2</cp:revision>
  <cp:lastPrinted>2021-02-28T03:28:00Z</cp:lastPrinted>
  <dcterms:created xsi:type="dcterms:W3CDTF">2021-04-15T14:27:00Z</dcterms:created>
  <dcterms:modified xsi:type="dcterms:W3CDTF">2021-04-15T14:27:00Z</dcterms:modified>
</cp:coreProperties>
</file>