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3A" w:rsidRPr="00780C7F" w:rsidRDefault="00D0503A" w:rsidP="00D0503A">
      <w:pPr>
        <w:jc w:val="center"/>
        <w:rPr>
          <w:rFonts w:ascii="Arial Narrow" w:hAnsi="Arial Narrow" w:cs="Times New Roman"/>
          <w:b/>
          <w:sz w:val="22"/>
          <w:szCs w:val="22"/>
          <w:lang w:val="es-ES"/>
        </w:rPr>
      </w:pPr>
      <w:r w:rsidRPr="00780C7F">
        <w:rPr>
          <w:rFonts w:ascii="Arial Narrow" w:hAnsi="Arial Narrow" w:cs="Times New Roman"/>
          <w:b/>
          <w:sz w:val="22"/>
          <w:szCs w:val="22"/>
          <w:lang w:val="es-ES"/>
        </w:rPr>
        <w:t>RESUMEN EJECUTIVO</w:t>
      </w:r>
    </w:p>
    <w:p w:rsidR="00D0503A" w:rsidRPr="00780C7F" w:rsidRDefault="00D0503A" w:rsidP="00D0503A">
      <w:pPr>
        <w:spacing w:after="160"/>
        <w:rPr>
          <w:rFonts w:ascii="Arial Narrow" w:hAnsi="Arial Narrow"/>
          <w:sz w:val="22"/>
          <w:szCs w:val="22"/>
        </w:rPr>
      </w:pPr>
    </w:p>
    <w:p w:rsidR="00D0503A" w:rsidRPr="00FD274C" w:rsidRDefault="00D0503A" w:rsidP="00D0503A">
      <w:pPr>
        <w:spacing w:after="160"/>
        <w:jc w:val="center"/>
        <w:rPr>
          <w:rFonts w:ascii="Arial Narrow" w:hAnsi="Arial Narrow"/>
          <w:b/>
          <w:sz w:val="22"/>
          <w:szCs w:val="22"/>
        </w:rPr>
      </w:pPr>
      <w:bookmarkStart w:id="0" w:name="_Toc444378354"/>
      <w:r w:rsidRPr="00FD274C">
        <w:rPr>
          <w:rFonts w:ascii="Arial Narrow" w:hAnsi="Arial Narrow"/>
          <w:b/>
          <w:sz w:val="22"/>
          <w:szCs w:val="22"/>
        </w:rPr>
        <w:t xml:space="preserve">INFORME DE AUDITORÍA INTERNA </w:t>
      </w:r>
      <w:bookmarkEnd w:id="0"/>
      <w:r w:rsidRPr="00FD274C">
        <w:rPr>
          <w:rFonts w:ascii="Arial Narrow" w:hAnsi="Arial Narrow"/>
          <w:b/>
          <w:color w:val="000000"/>
          <w:sz w:val="22"/>
          <w:szCs w:val="22"/>
          <w:lang w:val="es-ES"/>
        </w:rPr>
        <w:t>D</w:t>
      </w:r>
      <w:r w:rsidRPr="00FD274C">
        <w:rPr>
          <w:rFonts w:ascii="Arial Narrow" w:hAnsi="Arial Narrow"/>
          <w:b/>
          <w:sz w:val="22"/>
          <w:szCs w:val="22"/>
        </w:rPr>
        <w:t>.A.I. N° 04-A/2022</w:t>
      </w:r>
    </w:p>
    <w:p w:rsidR="00D0503A" w:rsidRPr="00752311" w:rsidRDefault="00D0503A" w:rsidP="00D0503A">
      <w:pPr>
        <w:autoSpaceDE w:val="0"/>
        <w:autoSpaceDN w:val="0"/>
        <w:adjustRightInd w:val="0"/>
        <w:spacing w:before="120" w:after="120"/>
        <w:jc w:val="both"/>
        <w:rPr>
          <w:rFonts w:ascii="Arial Narrow" w:eastAsia="Times New Roman" w:hAnsi="Arial Narrow" w:cs="Times New Roman"/>
          <w:i/>
          <w:sz w:val="22"/>
          <w:szCs w:val="22"/>
          <w:lang w:val="es-BO"/>
        </w:rPr>
      </w:pPr>
      <w:r w:rsidRPr="00780C7F">
        <w:rPr>
          <w:rFonts w:ascii="Arial Narrow" w:hAnsi="Arial Narrow"/>
          <w:color w:val="000000"/>
          <w:sz w:val="22"/>
          <w:szCs w:val="22"/>
          <w:lang w:val="es-ES"/>
        </w:rPr>
        <w:t>Informe de Control Interno INF. D</w:t>
      </w:r>
      <w:r w:rsidRPr="00780C7F">
        <w:rPr>
          <w:rFonts w:ascii="Arial Narrow" w:hAnsi="Arial Narrow"/>
          <w:sz w:val="22"/>
          <w:szCs w:val="22"/>
        </w:rPr>
        <w:t xml:space="preserve">.A.I. N° 04-A/2022 emergente a la </w:t>
      </w:r>
      <w:r w:rsidRPr="00780C7F">
        <w:rPr>
          <w:rFonts w:ascii="Arial Narrow" w:hAnsi="Arial Narrow"/>
          <w:color w:val="000000"/>
          <w:sz w:val="22"/>
          <w:szCs w:val="22"/>
        </w:rPr>
        <w:t>“</w:t>
      </w:r>
      <w:r w:rsidRPr="00780C7F">
        <w:rPr>
          <w:rFonts w:ascii="Arial Narrow" w:eastAsia="Times New Roman" w:hAnsi="Arial Narrow" w:cs="Times New Roman"/>
          <w:sz w:val="22"/>
          <w:szCs w:val="22"/>
          <w:lang w:val="es-ES_tradnl" w:eastAsia="es-BO"/>
        </w:rPr>
        <w:t>Auditoria Operacional del Impuesto Directo a los Hidrocarburos IDH</w:t>
      </w:r>
      <w:r w:rsidRPr="00780C7F">
        <w:rPr>
          <w:rFonts w:ascii="Arial Narrow" w:hAnsi="Arial Narrow"/>
          <w:color w:val="000000"/>
          <w:sz w:val="22"/>
          <w:szCs w:val="22"/>
        </w:rPr>
        <w:t xml:space="preserve"> gestión 2021 del Gobierno Autónomo Municipal de Sucre”</w:t>
      </w:r>
      <w:r w:rsidRPr="00780C7F">
        <w:rPr>
          <w:rFonts w:ascii="Arial Narrow" w:hAnsi="Arial Narrow"/>
          <w:sz w:val="22"/>
          <w:szCs w:val="22"/>
        </w:rPr>
        <w:t xml:space="preserve">, </w:t>
      </w:r>
      <w:bookmarkStart w:id="1" w:name="_Toc381344661"/>
      <w:r w:rsidRPr="00752311">
        <w:rPr>
          <w:rFonts w:ascii="Arial Narrow" w:eastAsia="Times New Roman" w:hAnsi="Arial Narrow" w:cs="Times New Roman"/>
          <w:sz w:val="22"/>
          <w:szCs w:val="22"/>
        </w:rPr>
        <w:t xml:space="preserve">en cumplimiento al Programa Operativo Anual gestión 2022 de la Dirección de Auditoria Interna, Directrices para la ejecución de actividades – “Reformulación de la Planificación Anual 2022 de las Unidades de Auditoria Interna de los Gobiernos Autónomos Municipales y Universidades Publicas” de la Contraloría General del Estado y Comunicación Interna Cite Nº 002/2022 de 05 de enero de 2022 de la Dirección de Auditoria Interna del G.A.M.S. </w:t>
      </w:r>
    </w:p>
    <w:p w:rsidR="00D0503A" w:rsidRPr="00780C7F" w:rsidRDefault="00D0503A" w:rsidP="00D0503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780C7F">
        <w:rPr>
          <w:rFonts w:ascii="Arial Narrow" w:hAnsi="Arial Narrow"/>
          <w:b/>
          <w:sz w:val="22"/>
          <w:szCs w:val="22"/>
        </w:rPr>
        <w:t>OBJETIVO</w:t>
      </w:r>
    </w:p>
    <w:bookmarkEnd w:id="1"/>
    <w:p w:rsidR="00D0503A" w:rsidRPr="00780C7F" w:rsidRDefault="00D0503A" w:rsidP="00D05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2"/>
          <w:szCs w:val="22"/>
        </w:rPr>
      </w:pPr>
      <w:r w:rsidRPr="00780C7F">
        <w:rPr>
          <w:rFonts w:ascii="Arial Narrow" w:eastAsia="Times New Roman" w:hAnsi="Arial Narrow"/>
          <w:color w:val="000000"/>
          <w:sz w:val="22"/>
          <w:szCs w:val="22"/>
        </w:rPr>
        <w:t xml:space="preserve">El objetivo es emitir una opinión independiente, sobre los controles internos implantados para el uso y destino de recursos del IDH, establecido en el </w:t>
      </w:r>
      <w:r w:rsidRPr="00780C7F">
        <w:rPr>
          <w:rFonts w:ascii="Arial Narrow" w:eastAsia="Times New Roman" w:hAnsi="Arial Narrow"/>
          <w:sz w:val="22"/>
          <w:szCs w:val="22"/>
        </w:rPr>
        <w:t>Decreto Supremo N° 28421,</w:t>
      </w:r>
      <w:r w:rsidRPr="00780C7F">
        <w:rPr>
          <w:rFonts w:ascii="Arial Narrow" w:eastAsia="Times New Roman" w:hAnsi="Arial Narrow"/>
          <w:color w:val="000000"/>
          <w:sz w:val="22"/>
          <w:szCs w:val="22"/>
        </w:rPr>
        <w:t xml:space="preserve"> emergente de la </w:t>
      </w:r>
      <w:r w:rsidRPr="00780C7F">
        <w:rPr>
          <w:rFonts w:ascii="Arial Narrow" w:eastAsia="Times New Roman" w:hAnsi="Arial Narrow"/>
          <w:sz w:val="22"/>
          <w:szCs w:val="22"/>
        </w:rPr>
        <w:t>“Auditoria Operacional del Impuesto Directo a los Hidrocarburos IDH Gestión 2021 del Gobierno Autónomo Municipal de Sucre”</w:t>
      </w:r>
      <w:r w:rsidRPr="00780C7F">
        <w:rPr>
          <w:rFonts w:ascii="Arial Narrow" w:eastAsia="Times New Roman" w:hAnsi="Arial Narrow"/>
          <w:color w:val="000000"/>
          <w:sz w:val="22"/>
          <w:szCs w:val="22"/>
        </w:rPr>
        <w:t>.</w:t>
      </w:r>
    </w:p>
    <w:p w:rsidR="00D0503A" w:rsidRPr="00780C7F" w:rsidRDefault="00D0503A" w:rsidP="00D05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2"/>
          <w:szCs w:val="22"/>
        </w:rPr>
      </w:pPr>
    </w:p>
    <w:p w:rsidR="00D0503A" w:rsidRPr="00780C7F" w:rsidRDefault="00D0503A" w:rsidP="00D0503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iCs/>
          <w:sz w:val="22"/>
          <w:szCs w:val="22"/>
        </w:rPr>
      </w:pPr>
      <w:r w:rsidRPr="00780C7F">
        <w:rPr>
          <w:rFonts w:ascii="Arial Narrow" w:hAnsi="Arial Narrow"/>
          <w:b/>
          <w:iCs/>
          <w:sz w:val="22"/>
          <w:szCs w:val="22"/>
        </w:rPr>
        <w:t>OBJETO</w:t>
      </w:r>
    </w:p>
    <w:p w:rsidR="00D0503A" w:rsidRPr="00780C7F" w:rsidRDefault="00D0503A" w:rsidP="00D05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color w:val="0D0D0D"/>
          <w:sz w:val="22"/>
          <w:szCs w:val="22"/>
          <w:lang w:val="es-ES_tradnl"/>
        </w:rPr>
      </w:pPr>
      <w:bookmarkStart w:id="2" w:name="_Toc444378355"/>
      <w:bookmarkStart w:id="3" w:name="_Toc33555473"/>
      <w:r w:rsidRPr="00780C7F">
        <w:rPr>
          <w:rFonts w:ascii="Arial Narrow" w:eastAsia="Times New Roman" w:hAnsi="Arial Narrow"/>
          <w:color w:val="0D0D0D"/>
          <w:sz w:val="22"/>
          <w:szCs w:val="22"/>
          <w:lang w:val="es-ES_tradnl"/>
        </w:rPr>
        <w:t>El objeto de la auditoría está constituido por la documentación e información relacionada:</w:t>
      </w:r>
    </w:p>
    <w:p w:rsidR="00D0503A" w:rsidRPr="00780C7F" w:rsidRDefault="00D0503A" w:rsidP="00D05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color w:val="0D0D0D"/>
          <w:sz w:val="22"/>
          <w:szCs w:val="22"/>
          <w:lang w:val="es-ES_tradnl"/>
        </w:rPr>
      </w:pP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Plan Operativo Anual aprobado gestión 2021 e instrumentos que sustentan su formulación, aprobado mediante la Ley Municipal Autonómica N° 180/2020 de fecha 16 de octubre  de 2020.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Plan Operativo Anual modificado y/o Ajustado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eastAsia="Times New Roman" w:hAnsi="Arial Narrow"/>
          <w:color w:val="000000"/>
          <w:sz w:val="22"/>
          <w:szCs w:val="22"/>
          <w:lang w:val="es-ES" w:eastAsia="es-ES"/>
        </w:rPr>
        <w:t>Programa de Inversiones IDH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Reportes de Ejecución Presupuestaria del SIGEP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Estado de la Ejecución Presupuestaria de Gastos correspondiente a gestión 2021.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Registros de ejecución de gastos referentes a los gastos efectuados con recursos del IDH.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Informe físico financiero de los programas, proyectos y actividades ejecutados y financiados por el Gobierno Autónomo Municipal de Sucre con recursos IDH.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Informes de seguimiento a la ejecución de Recursos del IDH.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Informe de Evaluación final de la Ejecución Física – Financiera del POA y presupuesto 2021, con recursos IDH.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Planilla de Avance de Obras cuando corresponda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Actas de Recepción Provisional y Definitiva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Actas de Recepción y Entrega de Bienes y/o Servicios.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Ficha de Inspección Física de Obras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Informes Técnicos del Supervisor y Fiscal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Fichas Técnicas de Seguimiento de Proyectos.</w:t>
      </w:r>
    </w:p>
    <w:p w:rsidR="00D0503A" w:rsidRPr="00780C7F" w:rsidRDefault="00D0503A" w:rsidP="00D050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t>Otra documentación e información relacionada al objeto de la auditoria</w:t>
      </w:r>
    </w:p>
    <w:p w:rsidR="00D0503A" w:rsidRDefault="00D0503A" w:rsidP="00D0503A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D0503A" w:rsidRPr="00780C7F" w:rsidRDefault="00D0503A" w:rsidP="00D0503A">
      <w:pPr>
        <w:spacing w:after="0"/>
        <w:ind w:left="782" w:hanging="782"/>
        <w:jc w:val="both"/>
        <w:rPr>
          <w:rFonts w:ascii="Arial Narrow" w:hAnsi="Arial Narrow"/>
          <w:b/>
          <w:sz w:val="22"/>
          <w:szCs w:val="22"/>
        </w:rPr>
      </w:pPr>
      <w:r w:rsidRPr="00780C7F">
        <w:rPr>
          <w:rFonts w:ascii="Arial Narrow" w:hAnsi="Arial Narrow"/>
          <w:b/>
          <w:sz w:val="22"/>
          <w:szCs w:val="22"/>
        </w:rPr>
        <w:t>CONCLUSIÓN</w:t>
      </w:r>
      <w:bookmarkEnd w:id="2"/>
      <w:bookmarkEnd w:id="3"/>
    </w:p>
    <w:p w:rsidR="00D0503A" w:rsidRPr="00780C7F" w:rsidRDefault="00D0503A" w:rsidP="00D0503A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780C7F">
        <w:rPr>
          <w:rFonts w:ascii="Arial Narrow" w:hAnsi="Arial Narrow"/>
          <w:sz w:val="22"/>
          <w:szCs w:val="22"/>
        </w:rPr>
        <w:br/>
      </w:r>
      <w:r w:rsidRPr="00780C7F">
        <w:rPr>
          <w:rFonts w:ascii="Arial Narrow" w:hAnsi="Arial Narrow"/>
          <w:sz w:val="22"/>
          <w:szCs w:val="22"/>
          <w:lang w:val="es-BO"/>
        </w:rPr>
        <w:t>Como conclusión</w:t>
      </w:r>
      <w:r>
        <w:rPr>
          <w:rFonts w:ascii="Arial Narrow" w:hAnsi="Arial Narrow"/>
          <w:sz w:val="22"/>
          <w:szCs w:val="22"/>
          <w:lang w:val="es-BO"/>
        </w:rPr>
        <w:t>,</w:t>
      </w:r>
      <w:r w:rsidRPr="00780C7F">
        <w:rPr>
          <w:rFonts w:ascii="Arial Narrow" w:hAnsi="Arial Narrow"/>
          <w:sz w:val="22"/>
          <w:szCs w:val="22"/>
          <w:lang w:val="es-BO"/>
        </w:rPr>
        <w:t xml:space="preserve"> al examen realizado sobre el Informe de Control Interno emergente de la </w:t>
      </w:r>
      <w:r w:rsidRPr="00780C7F">
        <w:rPr>
          <w:rFonts w:ascii="Arial Narrow" w:hAnsi="Arial Narrow"/>
          <w:sz w:val="22"/>
          <w:szCs w:val="22"/>
        </w:rPr>
        <w:t>“Auditoria Operacional del Impuesto Directo a los Hidrocarburos IDH Gestión 2021” del Gobierno Autónomo Municipal de Sucre,</w:t>
      </w:r>
      <w:r w:rsidRPr="00780C7F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780C7F">
        <w:rPr>
          <w:rFonts w:ascii="Arial Narrow" w:hAnsi="Arial Narrow"/>
          <w:sz w:val="22"/>
          <w:szCs w:val="22"/>
        </w:rPr>
        <w:t>se evidencia  deficiencias de control:</w:t>
      </w:r>
    </w:p>
    <w:p w:rsidR="00D0503A" w:rsidRPr="00780C7F" w:rsidRDefault="00D0503A" w:rsidP="00D0503A">
      <w:p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 w:rsidRPr="00780C7F">
        <w:rPr>
          <w:rFonts w:ascii="Arial Narrow" w:hAnsi="Arial Narrow"/>
          <w:bCs/>
          <w:sz w:val="22"/>
          <w:szCs w:val="22"/>
        </w:rPr>
        <w:t xml:space="preserve"> Inexistencia del reglamento interno y/o manual de procesos para el manejo de recursos del IDH del G.A.M.S. </w:t>
      </w:r>
    </w:p>
    <w:p w:rsidR="00D0503A" w:rsidRPr="00D4678B" w:rsidRDefault="00D0503A" w:rsidP="00D0503A">
      <w:pPr>
        <w:spacing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 w:rsidRPr="00780C7F">
        <w:rPr>
          <w:rFonts w:ascii="Arial Narrow" w:hAnsi="Arial Narrow"/>
          <w:bCs/>
          <w:sz w:val="22"/>
          <w:szCs w:val="22"/>
        </w:rPr>
        <w:lastRenderedPageBreak/>
        <w:t>Inadecuada</w:t>
      </w:r>
      <w:r w:rsidRPr="00780C7F">
        <w:rPr>
          <w:rFonts w:ascii="Arial Narrow" w:hAnsi="Arial Narrow"/>
          <w:sz w:val="22"/>
          <w:szCs w:val="22"/>
        </w:rPr>
        <w:t xml:space="preserve"> formulación del “Programa  de Inversiones con recursos del IDH”, por lo que consideramos importante que se adopten medidas correctivas en base a las recomendaciones pr</w:t>
      </w:r>
      <w:r>
        <w:rPr>
          <w:rFonts w:ascii="Arial Narrow" w:hAnsi="Arial Narrow"/>
          <w:sz w:val="22"/>
          <w:szCs w:val="22"/>
        </w:rPr>
        <w:t>opuestas en el presente informe.</w:t>
      </w:r>
    </w:p>
    <w:p w:rsidR="00D0503A" w:rsidRPr="00780C7F" w:rsidRDefault="00D0503A" w:rsidP="00D0503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 Narrow" w:eastAsia="Times New Roman" w:hAnsi="Arial Narrow"/>
          <w:sz w:val="22"/>
          <w:szCs w:val="22"/>
          <w:lang w:val="es-ES" w:eastAsia="es-ES"/>
        </w:rPr>
      </w:pPr>
      <w:r w:rsidRPr="00780C7F">
        <w:rPr>
          <w:rFonts w:ascii="Arial Narrow" w:eastAsia="Times New Roman" w:hAnsi="Arial Narrow"/>
          <w:sz w:val="22"/>
          <w:szCs w:val="22"/>
          <w:lang w:val="es-ES" w:eastAsia="es-ES"/>
        </w:rPr>
        <w:t>Sucre, febrero de 2022</w:t>
      </w:r>
    </w:p>
    <w:p w:rsidR="00035035" w:rsidRDefault="00035035">
      <w:bookmarkStart w:id="4" w:name="_GoBack"/>
      <w:bookmarkEnd w:id="4"/>
    </w:p>
    <w:sectPr w:rsidR="00035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35035"/>
    <w:rsid w:val="00522E43"/>
    <w:rsid w:val="008C70F7"/>
    <w:rsid w:val="009965E6"/>
    <w:rsid w:val="00D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52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52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2022-06-15T13:17:00Z</dcterms:created>
  <dcterms:modified xsi:type="dcterms:W3CDTF">2022-06-15T13:17:00Z</dcterms:modified>
</cp:coreProperties>
</file>