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1472" w14:textId="77777777" w:rsidR="006E42BE" w:rsidRPr="00D46A1D" w:rsidRDefault="006E42BE" w:rsidP="006E42BE">
      <w:pPr>
        <w:jc w:val="center"/>
        <w:rPr>
          <w:rFonts w:ascii="Arial Narrow" w:eastAsia="Calibri" w:hAnsi="Arial Narrow"/>
          <w:b/>
          <w:sz w:val="28"/>
          <w:u w:val="single"/>
        </w:rPr>
      </w:pPr>
      <w:r w:rsidRPr="00D46A1D">
        <w:rPr>
          <w:rFonts w:ascii="Arial Narrow" w:eastAsia="Calibri" w:hAnsi="Arial Narrow"/>
          <w:b/>
          <w:sz w:val="28"/>
          <w:u w:val="single"/>
        </w:rPr>
        <w:t>RESUMEN EJECUTIVO</w:t>
      </w:r>
    </w:p>
    <w:p w14:paraId="5CD0CB9F" w14:textId="77777777" w:rsidR="006E42BE" w:rsidRPr="009E68C1" w:rsidRDefault="006E42BE" w:rsidP="00D46A1D">
      <w:pPr>
        <w:rPr>
          <w:rFonts w:ascii="Arial Narrow" w:eastAsia="Calibri" w:hAnsi="Arial Narrow"/>
          <w:b/>
        </w:rPr>
      </w:pPr>
    </w:p>
    <w:p w14:paraId="512087F3" w14:textId="77777777" w:rsidR="006E42BE" w:rsidRDefault="006E42BE" w:rsidP="006E42BE">
      <w:pPr>
        <w:tabs>
          <w:tab w:val="left" w:pos="2127"/>
        </w:tabs>
        <w:jc w:val="both"/>
        <w:rPr>
          <w:rFonts w:ascii="Arial Narrow" w:hAnsi="Arial Narrow"/>
          <w:b/>
          <w:sz w:val="22"/>
          <w:szCs w:val="22"/>
        </w:rPr>
      </w:pPr>
      <w:r w:rsidRPr="009E68C1">
        <w:rPr>
          <w:rFonts w:ascii="Arial Narrow" w:hAnsi="Arial Narrow"/>
          <w:color w:val="0D0D0D"/>
          <w:sz w:val="22"/>
          <w:szCs w:val="22"/>
          <w:lang w:val="es-ES"/>
        </w:rPr>
        <w:t xml:space="preserve">La Dirección de Auditoria Interna ejecuto la  </w:t>
      </w:r>
      <w:r w:rsidRPr="009E68C1">
        <w:rPr>
          <w:rFonts w:ascii="Arial Narrow" w:hAnsi="Arial Narrow"/>
          <w:b/>
          <w:sz w:val="22"/>
          <w:szCs w:val="22"/>
        </w:rPr>
        <w:t>“AUDITORIA ESPECIAL DE LOS GASTOS DE FUNCIONAMIENTO DEL CONCEJO MUNICIPAL DE SUCRE GESTION 2018, 2019 Y 2020”</w:t>
      </w:r>
      <w:r w:rsidRPr="009E68C1">
        <w:rPr>
          <w:rFonts w:ascii="Arial Narrow" w:hAnsi="Arial Narrow"/>
          <w:sz w:val="22"/>
          <w:szCs w:val="22"/>
        </w:rPr>
        <w:t xml:space="preserve"> de acuerdo a Normas de Auditoria Gubernamental aplicables a  la nueva Norma de Auditoria de Cumplimiento aprobado mediante Resolución: CGE/068/2021 de fecha 29 de septiembre de 2021 se emite el presente informe de </w:t>
      </w:r>
      <w:r w:rsidRPr="009E68C1">
        <w:rPr>
          <w:rFonts w:ascii="Arial Narrow" w:hAnsi="Arial Narrow"/>
          <w:b/>
          <w:sz w:val="22"/>
          <w:szCs w:val="22"/>
        </w:rPr>
        <w:t>“AUDITORIA DE CUMPLIMIENTO DE LOS GASTOS DE FUNCIONAMIENTO DEL CONCEJO MUNICIPAL SUCRE GESTIONES 2018, 2019 Y 2020”</w:t>
      </w:r>
      <w:r w:rsidRPr="009E68C1">
        <w:rPr>
          <w:rFonts w:ascii="Arial Narrow" w:hAnsi="Arial Narrow"/>
          <w:sz w:val="22"/>
          <w:szCs w:val="22"/>
        </w:rPr>
        <w:t xml:space="preserve">, </w:t>
      </w:r>
      <w:r w:rsidRPr="009E68C1">
        <w:rPr>
          <w:rFonts w:ascii="Arial Narrow" w:hAnsi="Arial Narrow"/>
          <w:color w:val="0D0D0D"/>
          <w:sz w:val="22"/>
          <w:szCs w:val="22"/>
          <w:lang w:val="es-ES"/>
        </w:rPr>
        <w:t xml:space="preserve">En cumplimiento a la Comunicación Interna Cite Nº 184/2021 </w:t>
      </w:r>
      <w:r w:rsidRPr="009E68C1">
        <w:rPr>
          <w:rFonts w:ascii="Arial Narrow" w:hAnsi="Arial Narrow"/>
          <w:color w:val="0D0D0D"/>
          <w:sz w:val="22"/>
          <w:szCs w:val="22"/>
        </w:rPr>
        <w:t xml:space="preserve">y </w:t>
      </w:r>
      <w:r w:rsidRPr="009E68C1">
        <w:rPr>
          <w:rFonts w:ascii="Arial Narrow" w:hAnsi="Arial Narrow"/>
          <w:color w:val="0D0D0D"/>
          <w:sz w:val="22"/>
          <w:szCs w:val="22"/>
          <w:lang w:val="es-ES"/>
        </w:rPr>
        <w:t>Comunicación Interna Cite Nº 1</w:t>
      </w:r>
      <w:r w:rsidRPr="009E68C1">
        <w:rPr>
          <w:rFonts w:ascii="Arial Narrow" w:hAnsi="Arial Narrow"/>
          <w:color w:val="0D0D0D"/>
          <w:sz w:val="22"/>
          <w:szCs w:val="22"/>
        </w:rPr>
        <w:t>52</w:t>
      </w:r>
      <w:r w:rsidRPr="009E68C1">
        <w:rPr>
          <w:rFonts w:ascii="Arial Narrow" w:hAnsi="Arial Narrow"/>
          <w:color w:val="0D0D0D"/>
          <w:sz w:val="22"/>
          <w:szCs w:val="22"/>
          <w:lang w:val="es-ES"/>
        </w:rPr>
        <w:t xml:space="preserve">/2021 emitido por la  Dirección de Auditoría Interna, </w:t>
      </w:r>
    </w:p>
    <w:p w14:paraId="680C5269" w14:textId="77777777" w:rsidR="006E42BE" w:rsidRPr="006E42BE" w:rsidRDefault="006E42BE" w:rsidP="006E42BE">
      <w:pPr>
        <w:tabs>
          <w:tab w:val="left" w:pos="2127"/>
        </w:tabs>
        <w:jc w:val="both"/>
        <w:rPr>
          <w:rFonts w:ascii="Arial Narrow" w:hAnsi="Arial Narrow"/>
          <w:b/>
          <w:sz w:val="20"/>
        </w:rPr>
      </w:pPr>
    </w:p>
    <w:p w14:paraId="3BC27DE1" w14:textId="77777777" w:rsidR="006E42BE" w:rsidRPr="00E21828" w:rsidRDefault="006E42BE" w:rsidP="006E42BE">
      <w:pPr>
        <w:tabs>
          <w:tab w:val="left" w:pos="2127"/>
        </w:tabs>
        <w:jc w:val="both"/>
        <w:rPr>
          <w:rFonts w:ascii="Arial Narrow" w:hAnsi="Arial Narrow"/>
          <w:b/>
          <w:sz w:val="22"/>
          <w:szCs w:val="22"/>
        </w:rPr>
      </w:pPr>
      <w:r w:rsidRPr="009E68C1">
        <w:rPr>
          <w:rFonts w:ascii="Arial Narrow" w:hAnsi="Arial Narrow"/>
          <w:b/>
        </w:rPr>
        <w:t xml:space="preserve">OBJETIVO DEL EXAMEN </w:t>
      </w:r>
    </w:p>
    <w:p w14:paraId="2F64049E" w14:textId="77777777" w:rsidR="006E42BE" w:rsidRPr="006E42BE" w:rsidRDefault="006E42BE" w:rsidP="006E42BE">
      <w:pPr>
        <w:pStyle w:val="Prrafodelista"/>
        <w:spacing w:after="0" w:line="240" w:lineRule="auto"/>
        <w:ind w:left="1134"/>
        <w:contextualSpacing w:val="0"/>
        <w:jc w:val="both"/>
        <w:rPr>
          <w:rFonts w:ascii="Arial Narrow" w:eastAsia="Times New Roman" w:hAnsi="Arial Narrow" w:cs="Times New Roman"/>
          <w:b/>
          <w:sz w:val="18"/>
        </w:rPr>
      </w:pPr>
    </w:p>
    <w:p w14:paraId="2B12001C" w14:textId="77777777" w:rsidR="006E42BE" w:rsidRDefault="006E42BE" w:rsidP="006E42BE">
      <w:pPr>
        <w:tabs>
          <w:tab w:val="left" w:pos="-2410"/>
          <w:tab w:val="left" w:pos="-1701"/>
        </w:tabs>
        <w:jc w:val="both"/>
        <w:rPr>
          <w:rFonts w:ascii="Arial Narrow" w:hAnsi="Arial Narrow"/>
          <w:sz w:val="22"/>
          <w:szCs w:val="22"/>
        </w:rPr>
      </w:pPr>
      <w:r w:rsidRPr="009E68C1">
        <w:rPr>
          <w:rFonts w:ascii="Arial Narrow" w:hAnsi="Arial Narrow"/>
          <w:sz w:val="22"/>
          <w:szCs w:val="22"/>
        </w:rPr>
        <w:t xml:space="preserve">El objetivo del presente examen es emitir una opinión independiente, sobre el cumplimiento del ordenamiento jurídico, administrativo y otras normas legales aplicables, y obligaciones como el Reglamento Específico de Sistema de Administración del Personal (RE-SAP),  Reglamento de Fondos en Avance, Reglamento de Pasajes, Viáticos del Gobierno Autónomo Municipal de Sucre, Reglamento Interno del Personal (R.I.P.) del Concejo Municipal, versión </w:t>
      </w:r>
      <w:proofErr w:type="spellStart"/>
      <w:r w:rsidRPr="009E68C1">
        <w:rPr>
          <w:rFonts w:ascii="Arial Narrow" w:hAnsi="Arial Narrow"/>
          <w:sz w:val="22"/>
          <w:szCs w:val="22"/>
        </w:rPr>
        <w:t>N°</w:t>
      </w:r>
      <w:proofErr w:type="spellEnd"/>
      <w:r w:rsidRPr="009E68C1">
        <w:rPr>
          <w:rFonts w:ascii="Arial Narrow" w:hAnsi="Arial Narrow"/>
          <w:sz w:val="22"/>
          <w:szCs w:val="22"/>
        </w:rPr>
        <w:t xml:space="preserve"> 1, R.M. </w:t>
      </w:r>
      <w:proofErr w:type="spellStart"/>
      <w:r w:rsidRPr="009E68C1">
        <w:rPr>
          <w:rFonts w:ascii="Arial Narrow" w:hAnsi="Arial Narrow"/>
          <w:sz w:val="22"/>
          <w:szCs w:val="22"/>
        </w:rPr>
        <w:t>N°</w:t>
      </w:r>
      <w:proofErr w:type="spellEnd"/>
      <w:r w:rsidRPr="009E68C1">
        <w:rPr>
          <w:rFonts w:ascii="Arial Narrow" w:hAnsi="Arial Narrow"/>
          <w:sz w:val="22"/>
          <w:szCs w:val="22"/>
        </w:rPr>
        <w:t xml:space="preserve"> 033/2019, Reglamento para Transferencias y Pagos Electrónicos aprobado por R.A. N°012/2020 de fecha 18 de noviembre de 2020, Normas Básicas del Sistema de Administración de Bienes y Servicios D.S. 181 y otros relacionados a los Gastos de Funcionamiento del Concejo Municipal de Sucre de la gestiones 2018, 2019, 2020.</w:t>
      </w:r>
    </w:p>
    <w:p w14:paraId="6C9AFC6C" w14:textId="77777777" w:rsidR="006E42BE" w:rsidRPr="006E42BE" w:rsidRDefault="006E42BE" w:rsidP="006E42BE">
      <w:pPr>
        <w:tabs>
          <w:tab w:val="left" w:pos="-2410"/>
          <w:tab w:val="left" w:pos="-1701"/>
        </w:tabs>
        <w:jc w:val="both"/>
        <w:rPr>
          <w:rFonts w:ascii="Arial Narrow" w:hAnsi="Arial Narrow"/>
          <w:b/>
          <w:sz w:val="20"/>
        </w:rPr>
      </w:pPr>
    </w:p>
    <w:p w14:paraId="10D2BBAA" w14:textId="77777777" w:rsidR="006E42BE" w:rsidRPr="00E21828" w:rsidRDefault="006E42BE" w:rsidP="006E42BE">
      <w:pPr>
        <w:tabs>
          <w:tab w:val="left" w:pos="-2410"/>
          <w:tab w:val="left" w:pos="-1701"/>
        </w:tabs>
        <w:jc w:val="both"/>
        <w:rPr>
          <w:rFonts w:ascii="Arial Narrow" w:hAnsi="Arial Narrow"/>
          <w:sz w:val="22"/>
          <w:szCs w:val="22"/>
        </w:rPr>
      </w:pPr>
      <w:r w:rsidRPr="009E68C1">
        <w:rPr>
          <w:rFonts w:ascii="Arial Narrow" w:hAnsi="Arial Narrow"/>
          <w:b/>
        </w:rPr>
        <w:t xml:space="preserve">OBJETO </w:t>
      </w:r>
    </w:p>
    <w:p w14:paraId="7F76291E" w14:textId="77777777" w:rsidR="006E42BE" w:rsidRPr="006E42BE" w:rsidRDefault="006E42BE" w:rsidP="006E42BE">
      <w:pPr>
        <w:pStyle w:val="Prrafodelista"/>
        <w:spacing w:after="0" w:line="240" w:lineRule="auto"/>
        <w:ind w:left="426"/>
        <w:contextualSpacing w:val="0"/>
        <w:jc w:val="both"/>
        <w:rPr>
          <w:rFonts w:ascii="Arial Narrow" w:hAnsi="Arial Narrow" w:cs="Times New Roman"/>
          <w:b/>
          <w:sz w:val="20"/>
        </w:rPr>
      </w:pPr>
    </w:p>
    <w:p w14:paraId="73146539" w14:textId="77777777" w:rsidR="006E42BE" w:rsidRPr="009E68C1" w:rsidRDefault="006E42BE" w:rsidP="006E42BE">
      <w:pPr>
        <w:jc w:val="both"/>
        <w:rPr>
          <w:rFonts w:ascii="Arial Narrow" w:hAnsi="Arial Narrow"/>
          <w:sz w:val="22"/>
          <w:szCs w:val="22"/>
        </w:rPr>
      </w:pPr>
      <w:r w:rsidRPr="009E68C1">
        <w:rPr>
          <w:rFonts w:ascii="Arial Narrow" w:hAnsi="Arial Narrow"/>
          <w:sz w:val="22"/>
          <w:szCs w:val="22"/>
        </w:rPr>
        <w:t xml:space="preserve">El objeto de la presente auditoría consistió en la revisión y evaluación </w:t>
      </w:r>
      <w:proofErr w:type="gramStart"/>
      <w:r w:rsidRPr="009E68C1">
        <w:rPr>
          <w:rFonts w:ascii="Arial Narrow" w:hAnsi="Arial Narrow"/>
          <w:sz w:val="22"/>
          <w:szCs w:val="22"/>
        </w:rPr>
        <w:t>de  la</w:t>
      </w:r>
      <w:proofErr w:type="gramEnd"/>
      <w:r w:rsidRPr="009E68C1">
        <w:rPr>
          <w:rFonts w:ascii="Arial Narrow" w:hAnsi="Arial Narrow"/>
          <w:sz w:val="22"/>
          <w:szCs w:val="22"/>
        </w:rPr>
        <w:t xml:space="preserve"> documentación proporcionada por el Honorable Concejo Municipal de Sucre respecto a los Gastos de Funcionamiento del Concejo Municipal de la gestiones 2018, 2019 y 2020.</w:t>
      </w:r>
    </w:p>
    <w:p w14:paraId="707C2953" w14:textId="77777777" w:rsidR="006E42BE" w:rsidRPr="009E68C1" w:rsidRDefault="006E42BE" w:rsidP="006E42B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E68C1">
        <w:rPr>
          <w:rFonts w:ascii="Arial Narrow" w:hAnsi="Arial Narrow"/>
          <w:sz w:val="22"/>
          <w:szCs w:val="22"/>
        </w:rPr>
        <w:t>Comprobantes Contables de pago de Asignaciones Familiares.</w:t>
      </w:r>
    </w:p>
    <w:p w14:paraId="664A4B76" w14:textId="77777777" w:rsidR="006E42BE" w:rsidRPr="009E68C1" w:rsidRDefault="006E42BE" w:rsidP="006E42B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E68C1">
        <w:rPr>
          <w:rFonts w:ascii="Arial Narrow" w:hAnsi="Arial Narrow"/>
          <w:sz w:val="22"/>
          <w:szCs w:val="22"/>
        </w:rPr>
        <w:t xml:space="preserve">Comprobantes Contables de Sueldos y Salarios (gastos personales) del personal de planta y personal eventual </w:t>
      </w:r>
    </w:p>
    <w:p w14:paraId="4B3DE6E0" w14:textId="77777777" w:rsidR="006E42BE" w:rsidRPr="009E68C1" w:rsidRDefault="006E42BE" w:rsidP="006E42B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E68C1">
        <w:rPr>
          <w:rFonts w:ascii="Arial Narrow" w:hAnsi="Arial Narrow"/>
          <w:sz w:val="22"/>
          <w:szCs w:val="22"/>
        </w:rPr>
        <w:t xml:space="preserve">Comprobantes contables de pago de pasajes y viáticos realizados por los servidores públicos del Concejo </w:t>
      </w:r>
      <w:proofErr w:type="gramStart"/>
      <w:r w:rsidRPr="009E68C1">
        <w:rPr>
          <w:rFonts w:ascii="Arial Narrow" w:hAnsi="Arial Narrow"/>
          <w:sz w:val="22"/>
          <w:szCs w:val="22"/>
        </w:rPr>
        <w:t>Municipal .</w:t>
      </w:r>
      <w:proofErr w:type="gramEnd"/>
    </w:p>
    <w:p w14:paraId="20CF06A1" w14:textId="77777777" w:rsidR="006E42BE" w:rsidRPr="009E68C1" w:rsidRDefault="006E42BE" w:rsidP="006E42B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E68C1">
        <w:rPr>
          <w:rFonts w:ascii="Arial Narrow" w:hAnsi="Arial Narrow"/>
          <w:sz w:val="22"/>
          <w:szCs w:val="22"/>
          <w:lang w:val="es-ES"/>
        </w:rPr>
        <w:t xml:space="preserve">Comprobantes Contables de gastos de funcionamiento correspondientes a compras menores   ejecutados por el Concejo Municipal. </w:t>
      </w:r>
    </w:p>
    <w:p w14:paraId="413E0D81" w14:textId="77777777" w:rsidR="006E42BE" w:rsidRPr="009E68C1" w:rsidRDefault="006E42BE" w:rsidP="006E42B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E68C1">
        <w:rPr>
          <w:rFonts w:ascii="Arial Narrow" w:hAnsi="Arial Narrow"/>
          <w:sz w:val="22"/>
          <w:szCs w:val="22"/>
          <w:lang w:val="es-ES"/>
        </w:rPr>
        <w:t xml:space="preserve">Fondos en Avance. </w:t>
      </w:r>
    </w:p>
    <w:p w14:paraId="0498DE7D" w14:textId="77777777" w:rsidR="006E42BE" w:rsidRDefault="006E42BE" w:rsidP="006E42BE">
      <w:pPr>
        <w:widowControl w:val="0"/>
        <w:numPr>
          <w:ilvl w:val="0"/>
          <w:numId w:val="1"/>
        </w:numPr>
        <w:autoSpaceDN w:val="0"/>
        <w:ind w:left="709"/>
        <w:jc w:val="both"/>
        <w:rPr>
          <w:rFonts w:ascii="Arial Narrow" w:hAnsi="Arial Narrow"/>
          <w:color w:val="0D0D0D" w:themeColor="text1" w:themeTint="F2"/>
          <w:sz w:val="22"/>
          <w:szCs w:val="22"/>
        </w:rPr>
      </w:pPr>
      <w:r w:rsidRPr="009E68C1">
        <w:rPr>
          <w:rFonts w:ascii="Arial Narrow" w:hAnsi="Arial Narrow"/>
          <w:sz w:val="22"/>
          <w:szCs w:val="22"/>
        </w:rPr>
        <w:t xml:space="preserve">Y toda documentación de respaldo </w:t>
      </w:r>
    </w:p>
    <w:p w14:paraId="779C25F7" w14:textId="77777777" w:rsidR="006E42BE" w:rsidRPr="006E42BE" w:rsidRDefault="006E42BE" w:rsidP="006E42BE">
      <w:pPr>
        <w:widowControl w:val="0"/>
        <w:autoSpaceDN w:val="0"/>
        <w:jc w:val="both"/>
        <w:rPr>
          <w:rFonts w:ascii="Arial Narrow" w:hAnsi="Arial Narrow"/>
          <w:color w:val="0D0D0D" w:themeColor="text1" w:themeTint="F2"/>
          <w:sz w:val="20"/>
          <w:szCs w:val="20"/>
        </w:rPr>
      </w:pPr>
    </w:p>
    <w:p w14:paraId="3C697CA7" w14:textId="77777777" w:rsidR="006E42BE" w:rsidRPr="00E21828" w:rsidRDefault="006E42BE" w:rsidP="006E42BE">
      <w:pPr>
        <w:widowControl w:val="0"/>
        <w:autoSpaceDN w:val="0"/>
        <w:jc w:val="both"/>
        <w:rPr>
          <w:rFonts w:ascii="Arial Narrow" w:hAnsi="Arial Narrow"/>
          <w:color w:val="0D0D0D" w:themeColor="text1" w:themeTint="F2"/>
          <w:sz w:val="22"/>
          <w:szCs w:val="22"/>
        </w:rPr>
      </w:pPr>
      <w:r w:rsidRPr="00E21828">
        <w:rPr>
          <w:rFonts w:ascii="Arial Narrow" w:hAnsi="Arial Narrow"/>
          <w:b/>
        </w:rPr>
        <w:t xml:space="preserve">ALCANCE DEL EXAMEN </w:t>
      </w:r>
    </w:p>
    <w:p w14:paraId="35DFD954" w14:textId="77777777" w:rsidR="006E42BE" w:rsidRPr="006E42BE" w:rsidRDefault="006E42BE" w:rsidP="006E42BE">
      <w:pPr>
        <w:pStyle w:val="Ttulo"/>
        <w:jc w:val="both"/>
        <w:rPr>
          <w:rFonts w:ascii="Arial Narrow" w:hAnsi="Arial Narrow"/>
          <w:b w:val="0"/>
          <w:sz w:val="20"/>
        </w:rPr>
      </w:pPr>
    </w:p>
    <w:p w14:paraId="67A12A01" w14:textId="77777777" w:rsidR="006E42BE" w:rsidRPr="009E68C1" w:rsidRDefault="006E42BE" w:rsidP="006E42BE">
      <w:pPr>
        <w:pStyle w:val="Ttulo"/>
        <w:jc w:val="both"/>
        <w:rPr>
          <w:rFonts w:ascii="Arial Narrow" w:hAnsi="Arial Narrow"/>
          <w:b w:val="0"/>
          <w:sz w:val="22"/>
        </w:rPr>
      </w:pPr>
      <w:r w:rsidRPr="009E68C1">
        <w:rPr>
          <w:rFonts w:ascii="Arial Narrow" w:hAnsi="Arial Narrow"/>
          <w:b w:val="0"/>
          <w:sz w:val="22"/>
        </w:rPr>
        <w:t xml:space="preserve">Nuestro examen se efectuó de acuerdo a las Normas Generales de Auditoría Gubernamental y Norma de Auditoria de Cumplimiento (NAG del 251 al 256) aprobadas mediante Resolución C.G.R./068/2021 de fecha 29 de septiembre de 2021 y procedimientos de auditoría que se consideren aplicar; por el volumen de documentación generada se evaluó el 99% gestión 2018, 88% gestión 2019 y 97% gestión 2020  del total de la documentación generada  de los Gastos de Funcionamiento del Concejo Municipal durante las gestiones 2018, 2019 y 2020. </w:t>
      </w:r>
    </w:p>
    <w:p w14:paraId="2CD554F0" w14:textId="77777777" w:rsidR="006E42BE" w:rsidRPr="006E42BE" w:rsidRDefault="006E42BE" w:rsidP="006E42B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0F28363C" w14:textId="77777777" w:rsidR="006E42BE" w:rsidRPr="009E68C1" w:rsidRDefault="006E42BE" w:rsidP="006E42B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9E68C1">
        <w:rPr>
          <w:rFonts w:ascii="Arial Narrow" w:hAnsi="Arial Narrow" w:cs="Arial"/>
          <w:b/>
        </w:rPr>
        <w:t>RESULTADOS DEL EXAMEN</w:t>
      </w:r>
    </w:p>
    <w:p w14:paraId="14B5545F" w14:textId="77777777" w:rsidR="006E42BE" w:rsidRPr="006E42BE" w:rsidRDefault="006E42BE" w:rsidP="006E42BE">
      <w:pPr>
        <w:jc w:val="both"/>
        <w:rPr>
          <w:rFonts w:ascii="Arial Narrow" w:eastAsia="Calibri" w:hAnsi="Arial Narrow"/>
          <w:sz w:val="22"/>
        </w:rPr>
      </w:pPr>
    </w:p>
    <w:p w14:paraId="0B727950" w14:textId="77777777" w:rsidR="006E42BE" w:rsidRPr="009E68C1" w:rsidRDefault="006E42BE" w:rsidP="006E42BE">
      <w:pPr>
        <w:pStyle w:val="Prrafodelista"/>
        <w:numPr>
          <w:ilvl w:val="0"/>
          <w:numId w:val="2"/>
        </w:numPr>
        <w:jc w:val="both"/>
        <w:rPr>
          <w:rFonts w:ascii="Arial Narrow" w:eastAsia="Calibri" w:hAnsi="Arial Narrow"/>
        </w:rPr>
      </w:pPr>
      <w:r w:rsidRPr="009E68C1">
        <w:rPr>
          <w:rFonts w:ascii="Arial Narrow" w:eastAsia="Calibri" w:hAnsi="Arial Narrow"/>
        </w:rPr>
        <w:t xml:space="preserve">PAGO POR REPOSICIÓN DE VIÁTICOS NO CONSIDERADOS EN NORMAS VIGENTES   </w:t>
      </w:r>
    </w:p>
    <w:p w14:paraId="41A49966" w14:textId="77777777" w:rsidR="006E42BE" w:rsidRPr="009E68C1" w:rsidRDefault="006E42BE" w:rsidP="006E42BE">
      <w:pPr>
        <w:pStyle w:val="Prrafodelista"/>
        <w:numPr>
          <w:ilvl w:val="0"/>
          <w:numId w:val="2"/>
        </w:numPr>
        <w:jc w:val="both"/>
        <w:rPr>
          <w:rFonts w:ascii="Arial Narrow" w:eastAsia="Calibri" w:hAnsi="Arial Narrow"/>
        </w:rPr>
      </w:pPr>
      <w:r w:rsidRPr="009E68C1">
        <w:rPr>
          <w:rFonts w:ascii="Arial Narrow" w:eastAsia="Calibri" w:hAnsi="Arial Narrow"/>
        </w:rPr>
        <w:t xml:space="preserve">PROCESOS REALIZADOS SIN CERTIFICACIÓN PRESUPUESTARIA </w:t>
      </w:r>
    </w:p>
    <w:p w14:paraId="629DC5C1" w14:textId="77777777" w:rsidR="006E42BE" w:rsidRPr="009E68C1" w:rsidRDefault="006E42BE" w:rsidP="006E42BE">
      <w:pPr>
        <w:pStyle w:val="Prrafodelista"/>
        <w:numPr>
          <w:ilvl w:val="0"/>
          <w:numId w:val="2"/>
        </w:numPr>
        <w:jc w:val="both"/>
        <w:rPr>
          <w:rFonts w:ascii="Arial Narrow" w:eastAsia="Calibri" w:hAnsi="Arial Narrow"/>
        </w:rPr>
      </w:pPr>
      <w:r w:rsidRPr="009E68C1">
        <w:rPr>
          <w:rFonts w:ascii="Arial Narrow" w:eastAsia="Calibri" w:hAnsi="Arial Narrow"/>
        </w:rPr>
        <w:t xml:space="preserve">PAGO DE VIÁTICOS CON INSUFICIENTE DOCUMENTACIÓN DE RESPALDO </w:t>
      </w:r>
    </w:p>
    <w:p w14:paraId="59B865F0" w14:textId="77777777" w:rsidR="006E42BE" w:rsidRPr="009E68C1" w:rsidRDefault="006E42BE" w:rsidP="006E42BE">
      <w:pPr>
        <w:pStyle w:val="Prrafodelista"/>
        <w:numPr>
          <w:ilvl w:val="0"/>
          <w:numId w:val="2"/>
        </w:numPr>
        <w:jc w:val="both"/>
        <w:rPr>
          <w:rFonts w:ascii="Arial Narrow" w:eastAsia="Calibri" w:hAnsi="Arial Narrow"/>
        </w:rPr>
      </w:pPr>
      <w:r w:rsidRPr="009E68C1">
        <w:rPr>
          <w:rFonts w:ascii="Arial Narrow" w:eastAsia="Calibri" w:hAnsi="Arial Narrow"/>
        </w:rPr>
        <w:t>PROCESOS DE PAGO DE SUELDOS CON DOCUMENTACION DE RESPALDO DEFICIENTE</w:t>
      </w:r>
    </w:p>
    <w:p w14:paraId="79443F08" w14:textId="0AA27505" w:rsidR="00770C68" w:rsidRDefault="006E42BE" w:rsidP="00D46A1D">
      <w:pPr>
        <w:pStyle w:val="Prrafodelista"/>
        <w:numPr>
          <w:ilvl w:val="0"/>
          <w:numId w:val="2"/>
        </w:numPr>
        <w:ind w:left="709"/>
        <w:jc w:val="both"/>
      </w:pPr>
      <w:r w:rsidRPr="00D46A1D">
        <w:rPr>
          <w:rFonts w:ascii="Arial Narrow" w:eastAsia="Calibri" w:hAnsi="Arial Narrow"/>
        </w:rPr>
        <w:t xml:space="preserve">FALTA DE UNIFORMIDAD EN LA DOCUMENTACION POR PAGO DE ASIGNACIONES FAMILIARES </w:t>
      </w:r>
      <w:bookmarkStart w:id="0" w:name="_GoBack"/>
      <w:bookmarkEnd w:id="0"/>
    </w:p>
    <w:sectPr w:rsidR="00770C6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1566" w14:textId="77777777" w:rsidR="006E6412" w:rsidRDefault="006E6412" w:rsidP="006E42BE">
      <w:r>
        <w:separator/>
      </w:r>
    </w:p>
  </w:endnote>
  <w:endnote w:type="continuationSeparator" w:id="0">
    <w:p w14:paraId="2C91FCE9" w14:textId="77777777" w:rsidR="006E6412" w:rsidRDefault="006E6412" w:rsidP="006E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7C70" w14:textId="5F7A3A31" w:rsidR="006E42BE" w:rsidRPr="006E42BE" w:rsidRDefault="006E42BE" w:rsidP="006E42BE">
    <w:pPr>
      <w:pStyle w:val="Piedepgina"/>
      <w:jc w:val="center"/>
      <w:rPr>
        <w:sz w:val="16"/>
        <w:lang w:val="es-ES"/>
      </w:rPr>
    </w:pPr>
    <w:r w:rsidRPr="006E42BE">
      <w:rPr>
        <w:sz w:val="16"/>
        <w:lang w:val="es-ES"/>
      </w:rPr>
      <w:t>SUCRE – BOLIVIA</w:t>
    </w:r>
  </w:p>
  <w:p w14:paraId="6C41370F" w14:textId="6FB0BA56" w:rsidR="006E42BE" w:rsidRPr="006E42BE" w:rsidRDefault="006E42BE" w:rsidP="006E42BE">
    <w:pPr>
      <w:pStyle w:val="Piedepgina"/>
      <w:jc w:val="center"/>
      <w:rPr>
        <w:sz w:val="16"/>
        <w:lang w:val="es-ES"/>
      </w:rPr>
    </w:pPr>
    <w:r w:rsidRPr="006E42BE">
      <w:rPr>
        <w:sz w:val="16"/>
        <w:lang w:val="es-E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FBBD" w14:textId="77777777" w:rsidR="006E6412" w:rsidRDefault="006E6412" w:rsidP="006E42BE">
      <w:r>
        <w:separator/>
      </w:r>
    </w:p>
  </w:footnote>
  <w:footnote w:type="continuationSeparator" w:id="0">
    <w:p w14:paraId="7FDD04D2" w14:textId="77777777" w:rsidR="006E6412" w:rsidRDefault="006E6412" w:rsidP="006E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2451"/>
    <w:multiLevelType w:val="hybridMultilevel"/>
    <w:tmpl w:val="5F4681F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73344"/>
    <w:multiLevelType w:val="hybridMultilevel"/>
    <w:tmpl w:val="FEDAA946"/>
    <w:lvl w:ilvl="0" w:tplc="84A8A1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59"/>
    <w:rsid w:val="00322559"/>
    <w:rsid w:val="006E42BE"/>
    <w:rsid w:val="006E6412"/>
    <w:rsid w:val="00770C68"/>
    <w:rsid w:val="00D4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73C8"/>
  <w15:chartTrackingRefBased/>
  <w15:docId w15:val="{894422E2-7109-4010-979C-89842E67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6E42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link w:val="TtuloCar"/>
    <w:qFormat/>
    <w:rsid w:val="006E42BE"/>
    <w:pPr>
      <w:widowControl w:val="0"/>
      <w:tabs>
        <w:tab w:val="left" w:pos="7088"/>
      </w:tabs>
      <w:jc w:val="center"/>
    </w:pPr>
    <w:rPr>
      <w:b/>
      <w:snapToGrid w:val="0"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6E42BE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6E42BE"/>
    <w:rPr>
      <w:rFonts w:eastAsiaTheme="minorEastAsia"/>
      <w:lang w:eastAsia="es-BO"/>
    </w:rPr>
  </w:style>
  <w:style w:type="paragraph" w:styleId="Encabezado">
    <w:name w:val="header"/>
    <w:basedOn w:val="Normal"/>
    <w:link w:val="EncabezadoCar"/>
    <w:uiPriority w:val="99"/>
    <w:unhideWhenUsed/>
    <w:rsid w:val="006E42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2BE"/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6E42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2BE"/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2607</Characters>
  <Application>Microsoft Office Word</Application>
  <DocSecurity>0</DocSecurity>
  <Lines>21</Lines>
  <Paragraphs>6</Paragraphs>
  <ScaleCrop>false</ScaleCrop>
  <Company>Conocimiento Adictivo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A_Interna-165</dc:creator>
  <cp:keywords/>
  <dc:description/>
  <cp:lastModifiedBy>A_Interna-165</cp:lastModifiedBy>
  <cp:revision>4</cp:revision>
  <dcterms:created xsi:type="dcterms:W3CDTF">2022-08-22T14:59:00Z</dcterms:created>
  <dcterms:modified xsi:type="dcterms:W3CDTF">2022-08-22T15:03:00Z</dcterms:modified>
</cp:coreProperties>
</file>