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6F5D6" w14:textId="2553147C" w:rsidR="007A3301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 w:rsidRPr="009A3C63">
        <w:rPr>
          <w:rFonts w:ascii="Arial Narrow" w:hAnsi="Arial Narrow" w:cs="Times New Roman"/>
          <w:b/>
        </w:rPr>
        <w:t>RESUMEN EJECUTIVO</w:t>
      </w:r>
    </w:p>
    <w:p w14:paraId="7F45979C" w14:textId="6BF7DEBF" w:rsidR="007A3301" w:rsidRPr="009A3C63" w:rsidRDefault="007A3301" w:rsidP="007A3301">
      <w:pPr>
        <w:spacing w:before="120" w:after="120" w:line="240" w:lineRule="auto"/>
        <w:ind w:left="284"/>
        <w:jc w:val="center"/>
        <w:rPr>
          <w:rFonts w:ascii="Arial Narrow" w:hAnsi="Arial Narrow" w:cs="Times New Roman"/>
          <w:b/>
        </w:rPr>
      </w:pPr>
      <w:r>
        <w:rPr>
          <w:rFonts w:ascii="Arial Narrow" w:hAnsi="Arial Narrow" w:cs="Times New Roman"/>
          <w:b/>
        </w:rPr>
        <w:t>INFORME DE AUDITORIA INTERNA INF. D.A.I. Nº 1</w:t>
      </w:r>
      <w:r w:rsidR="00114150">
        <w:rPr>
          <w:rFonts w:ascii="Arial Narrow" w:hAnsi="Arial Narrow" w:cs="Times New Roman"/>
          <w:b/>
        </w:rPr>
        <w:t>8</w:t>
      </w:r>
      <w:r>
        <w:rPr>
          <w:rFonts w:ascii="Arial Narrow" w:hAnsi="Arial Narrow" w:cs="Times New Roman"/>
          <w:b/>
        </w:rPr>
        <w:t>/202</w:t>
      </w:r>
      <w:r w:rsidR="00DF0DCB">
        <w:rPr>
          <w:rFonts w:ascii="Arial Narrow" w:hAnsi="Arial Narrow" w:cs="Times New Roman"/>
          <w:b/>
        </w:rPr>
        <w:t>2</w:t>
      </w:r>
    </w:p>
    <w:p w14:paraId="3EC74945" w14:textId="77777777" w:rsidR="00114150" w:rsidRPr="0075740E" w:rsidRDefault="00114150" w:rsidP="00114150">
      <w:pPr>
        <w:spacing w:after="0"/>
        <w:jc w:val="center"/>
        <w:rPr>
          <w:rFonts w:ascii="Arial Narrow" w:hAnsi="Arial Narrow" w:cs="Times New Roman"/>
          <w:b/>
          <w:u w:val="single"/>
        </w:rPr>
      </w:pPr>
    </w:p>
    <w:p w14:paraId="7E52A737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Informe INF. D.A.I. N° 18/2022 correspondiente a</w:t>
      </w:r>
      <w:r>
        <w:rPr>
          <w:rFonts w:ascii="Arial Narrow" w:hAnsi="Arial Narrow" w:cs="Times New Roman"/>
        </w:rPr>
        <w:t xml:space="preserve"> </w:t>
      </w:r>
      <w:r w:rsidRPr="0075740E">
        <w:rPr>
          <w:rFonts w:ascii="Arial Narrow" w:hAnsi="Arial Narrow" w:cs="Times New Roman"/>
        </w:rPr>
        <w:t>l</w:t>
      </w:r>
      <w:r>
        <w:rPr>
          <w:rFonts w:ascii="Arial Narrow" w:hAnsi="Arial Narrow" w:cs="Times New Roman"/>
        </w:rPr>
        <w:t>a</w:t>
      </w:r>
      <w:r w:rsidRPr="0075740E">
        <w:rPr>
          <w:rFonts w:ascii="Arial Narrow" w:hAnsi="Arial Narrow" w:cs="Times New Roman"/>
        </w:rPr>
        <w:t xml:space="preserve"> </w:t>
      </w:r>
      <w:r w:rsidRPr="0075740E">
        <w:rPr>
          <w:rFonts w:ascii="Arial Narrow" w:hAnsi="Arial Narrow" w:cs="Times New Roman"/>
          <w:b/>
        </w:rPr>
        <w:t>“REPROGRAMACIÓN DEL PROGRAMA OPERATIVO ANUAL (POA) 2022 DE LA DIRECCION DE AUDITORIA INTERNA DEL GOBIERNO AUTONOMO MUNICIPAL DE SUCRE”</w:t>
      </w:r>
      <w:r w:rsidRPr="0075740E">
        <w:rPr>
          <w:rFonts w:ascii="Arial Narrow" w:hAnsi="Arial Narrow" w:cs="Times New Roman"/>
        </w:rPr>
        <w:t>, ejecutado en cumplimiento a la “Directriz para la Ejecución de Actividades Reformulación de Planificación Anual 2021 y Formulación de Planificación Anual 2022 de las Unidades de Auditoria Interna de los Gobierno Autónomos Departamentales, Municipales y Universidades Públicas” de mayo 2021, emitido por la Contraloría General del Estado y del Procedimiento para la Formulación y Control de la Planificación Estratégica y la Programación de Operaciones Anual de la Unidad de Auditoria Interna” aprobado con Resolución N° CGE/152/2017 del 29 de diciembre de 2017, se ha realizado la elaborado el Programa Operativo Anual Gestión 2022 de la Dirección de Auditoria Interna del Gobierno Autónomo Municipal de Sucre.</w:t>
      </w:r>
    </w:p>
    <w:p w14:paraId="43E5F04D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</w:p>
    <w:p w14:paraId="6740959C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  <w:b/>
        </w:rPr>
      </w:pPr>
      <w:r w:rsidRPr="0075740E">
        <w:rPr>
          <w:rFonts w:ascii="Arial Narrow" w:hAnsi="Arial Narrow" w:cs="Times New Roman"/>
          <w:b/>
          <w:u w:val="single"/>
        </w:rPr>
        <w:t>Objetivo de Gestión</w:t>
      </w:r>
      <w:r w:rsidRPr="0075740E">
        <w:rPr>
          <w:rFonts w:ascii="Arial Narrow" w:hAnsi="Arial Narrow" w:cs="Times New Roman"/>
          <w:b/>
        </w:rPr>
        <w:t>. -</w:t>
      </w:r>
    </w:p>
    <w:p w14:paraId="33B86122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  <w:b/>
        </w:rPr>
        <w:t xml:space="preserve"> </w:t>
      </w:r>
    </w:p>
    <w:p w14:paraId="43731890" w14:textId="77777777" w:rsidR="00114150" w:rsidRDefault="00114150" w:rsidP="00114150">
      <w:pPr>
        <w:spacing w:after="0"/>
        <w:jc w:val="both"/>
        <w:rPr>
          <w:rFonts w:ascii="Arial Narrow" w:eastAsia="Calibri" w:hAnsi="Arial Narrow" w:cs="Times New Roman"/>
        </w:rPr>
      </w:pPr>
      <w:r w:rsidRPr="0075740E">
        <w:rPr>
          <w:rFonts w:ascii="Arial Narrow" w:eastAsia="Calibri" w:hAnsi="Arial Narrow" w:cs="Times New Roman"/>
        </w:rPr>
        <w:t>De acuerdo a lo establecido en el Artículo 15 de la Ley 1178, la Dirección de Auditoria Interna, realizará actividades en forma separada combinada o integral con el objetivo de evaluar el grado de cumplimiento y eficacia de los sistemas de administración y de los instrumentos de control interno incorporados a ellos y considerando las acciones estratégicas determinados y a la Evaluación del Programa Operativo Anual de la Dirección de Auditoria Interna Gestión 2022  GH/YP05/S21 por la Contraloría General del Estado se reprograma las acciones de corto plazo como sigue</w:t>
      </w:r>
      <w:r>
        <w:rPr>
          <w:rFonts w:ascii="Arial Narrow" w:eastAsia="Calibri" w:hAnsi="Arial Narrow" w:cs="Times New Roman"/>
        </w:rPr>
        <w:t>:</w:t>
      </w:r>
    </w:p>
    <w:p w14:paraId="31822388" w14:textId="77777777" w:rsidR="00114150" w:rsidRPr="0075740E" w:rsidRDefault="00114150" w:rsidP="00114150">
      <w:pPr>
        <w:spacing w:after="0"/>
        <w:jc w:val="both"/>
        <w:rPr>
          <w:rFonts w:ascii="Arial Narrow" w:eastAsia="Calibri" w:hAnsi="Arial Narrow" w:cs="Times New Roman"/>
        </w:rPr>
      </w:pPr>
    </w:p>
    <w:p w14:paraId="6899DC5D" w14:textId="77777777" w:rsidR="00114150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Auditoría de Confiabilidad de los Registros y Estados Financieros del Gobierno Autónomo Municipal de Sucre correspondiente a la gestión 2021.</w:t>
      </w:r>
    </w:p>
    <w:p w14:paraId="71A7D252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 xml:space="preserve">Auditoría Operacional sobre el Cumplimiento del Programa Operativo Anual (POA), con pronunciamiento expreso sobre la utilización y destino de los Recursos Provenientes del Impuesto Directo a los Hidrocarburos y sus Derivados - IDH, correspondiente a la gestión 2021. </w:t>
      </w:r>
    </w:p>
    <w:p w14:paraId="4E3C7B44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Auditoria de Cumplimiento sobre el Pago de remuneraciones y otros relacionados al personal de planta, personal eventual y Consultores en Línea gestión 2021.</w:t>
      </w:r>
    </w:p>
    <w:p w14:paraId="0151B3B4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 xml:space="preserve">Auditoria de Cumplimiento sobre los recursos asignados para la implementación del Sistema Único de la Salud (SUS) Gestión 2021. </w:t>
      </w:r>
    </w:p>
    <w:p w14:paraId="3667A542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 xml:space="preserve">Auditoria de Cumplimiento a la Construcción Campo Deportivo Sintético Punilla - Convenio UPRE </w:t>
      </w:r>
    </w:p>
    <w:p w14:paraId="413B968A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Auditoria de Cumplimiento a la Construcción Centro de Salud Alegría - Convenio UPRE</w:t>
      </w:r>
    </w:p>
    <w:p w14:paraId="260B0EF7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Auditoria de Cumplimiento a la Construcción Unidad Educativa Mercedes Candia de Ovando - Convenio UPRE</w:t>
      </w:r>
    </w:p>
    <w:p w14:paraId="1149E39D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Auditoria de Cumplimiento a la Construcción Tinglado y Aulas de la Unidad Educativa Ángel Baspineiro - Convenio UPRE (Reprogramado POA 2021)</w:t>
      </w:r>
    </w:p>
    <w:p w14:paraId="5AADB542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Auditoria de Cumplimiento a la Construcción Internado Surima - Convenio UPRE (Reprogramado POA 2021)</w:t>
      </w:r>
    </w:p>
    <w:p w14:paraId="550F79CB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Auditoria de Cumplimiento a la Construcción Kínder San Lázaro - Convenio UPRE (Reprogramado POA 2021)</w:t>
      </w:r>
    </w:p>
    <w:p w14:paraId="4DC05243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Seguimiento a las Recomendaciones contenidas en el Informe de Auditoria de Confiabilidad de los Registros y Estados Financieros del Gobierno Autónomo Municipal de Sucre correspondiente a la gestión 2020.</w:t>
      </w:r>
    </w:p>
    <w:p w14:paraId="6620B54C" w14:textId="77777777" w:rsidR="00114150" w:rsidRPr="0075740E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Seguimiento a las Recomendaciones contenidas en la Auditoria Operacional sobre el cumplimiento del Programa Operativo Anual (POA) con recursos Provenientes del Impuesto Directo a los Hidrocarburos y sus Derivados - IDH, correspondiente a la gestión 2020.</w:t>
      </w:r>
    </w:p>
    <w:p w14:paraId="0FD8001A" w14:textId="77777777" w:rsidR="00114150" w:rsidRDefault="00114150" w:rsidP="00114150">
      <w:pPr>
        <w:numPr>
          <w:ilvl w:val="0"/>
          <w:numId w:val="13"/>
        </w:numPr>
        <w:spacing w:after="0"/>
        <w:ind w:left="425" w:hanging="357"/>
        <w:contextualSpacing/>
        <w:jc w:val="both"/>
        <w:rPr>
          <w:rFonts w:ascii="Arial Narrow" w:hAnsi="Arial Narrow" w:cs="Times New Roman"/>
          <w:bCs/>
          <w:lang w:val="es-ES_tradnl"/>
        </w:rPr>
      </w:pPr>
      <w:r w:rsidRPr="0075740E">
        <w:rPr>
          <w:rFonts w:ascii="Arial Narrow" w:hAnsi="Arial Narrow" w:cs="Times New Roman"/>
          <w:bCs/>
          <w:lang w:val="es-ES_tradnl"/>
        </w:rPr>
        <w:t>Informe Interno al cumplimiento del procedimiento del cumplimiento oportuno de las Declaraciones Juradas de Bienes y Rentas del Gobierno Autónomo Municipal de Sucre, correspondiente a la gestión 2021.</w:t>
      </w:r>
    </w:p>
    <w:p w14:paraId="6C88909A" w14:textId="77777777" w:rsidR="00114150" w:rsidRDefault="00114150" w:rsidP="00114150">
      <w:pPr>
        <w:pStyle w:val="Prrafodelista"/>
        <w:numPr>
          <w:ilvl w:val="0"/>
          <w:numId w:val="13"/>
        </w:numPr>
        <w:spacing w:after="0"/>
        <w:ind w:left="425" w:hanging="357"/>
        <w:jc w:val="both"/>
        <w:rPr>
          <w:rFonts w:ascii="Arial Narrow" w:hAnsi="Arial Narrow" w:cs="Times New Roman"/>
          <w:bCs/>
          <w:lang w:val="es-ES_tradnl"/>
        </w:rPr>
      </w:pPr>
      <w:r w:rsidRPr="00616F00">
        <w:rPr>
          <w:rFonts w:ascii="Arial Narrow" w:hAnsi="Arial Narrow" w:cs="Times New Roman"/>
          <w:bCs/>
          <w:lang w:val="es-ES_tradnl"/>
        </w:rPr>
        <w:t>Otros seguimientos según Cronograma de Implantación</w:t>
      </w:r>
    </w:p>
    <w:p w14:paraId="4E2055C3" w14:textId="77777777" w:rsidR="00114150" w:rsidRDefault="00114150" w:rsidP="00114150">
      <w:pPr>
        <w:spacing w:after="0"/>
        <w:jc w:val="both"/>
        <w:rPr>
          <w:rFonts w:ascii="Arial Narrow" w:hAnsi="Arial Narrow" w:cs="Times New Roman"/>
          <w:bCs/>
          <w:lang w:val="es-ES_tradnl"/>
        </w:rPr>
      </w:pPr>
    </w:p>
    <w:p w14:paraId="4986F062" w14:textId="77777777" w:rsidR="00114150" w:rsidRDefault="00114150" w:rsidP="00114150">
      <w:pPr>
        <w:spacing w:after="0"/>
        <w:jc w:val="both"/>
        <w:rPr>
          <w:rFonts w:ascii="Arial Narrow" w:hAnsi="Arial Narrow" w:cs="Times New Roman"/>
          <w:bCs/>
          <w:lang w:val="es-ES_tradnl"/>
        </w:rPr>
      </w:pPr>
    </w:p>
    <w:p w14:paraId="58C0B192" w14:textId="77777777" w:rsidR="00114150" w:rsidRDefault="00114150" w:rsidP="00114150">
      <w:pPr>
        <w:spacing w:after="0"/>
        <w:jc w:val="both"/>
        <w:rPr>
          <w:rFonts w:ascii="Arial Narrow" w:hAnsi="Arial Narrow" w:cs="Times New Roman"/>
          <w:bCs/>
          <w:lang w:val="es-ES_tradnl"/>
        </w:rPr>
      </w:pPr>
    </w:p>
    <w:p w14:paraId="7369234D" w14:textId="77777777" w:rsidR="00114150" w:rsidRDefault="00114150" w:rsidP="00114150">
      <w:pPr>
        <w:spacing w:after="0"/>
        <w:jc w:val="both"/>
        <w:rPr>
          <w:rFonts w:ascii="Arial Narrow" w:hAnsi="Arial Narrow" w:cs="Times New Roman"/>
          <w:bCs/>
          <w:lang w:val="es-ES_tradnl"/>
        </w:rPr>
      </w:pPr>
    </w:p>
    <w:p w14:paraId="237C2514" w14:textId="77777777" w:rsidR="00114150" w:rsidRDefault="00114150" w:rsidP="00114150">
      <w:pPr>
        <w:spacing w:after="0"/>
        <w:jc w:val="both"/>
        <w:rPr>
          <w:rFonts w:ascii="Arial Narrow" w:hAnsi="Arial Narrow" w:cs="Times New Roman"/>
          <w:bCs/>
          <w:lang w:val="es-ES_tradnl"/>
        </w:rPr>
      </w:pPr>
    </w:p>
    <w:p w14:paraId="6CA73D84" w14:textId="77777777" w:rsidR="00114150" w:rsidRPr="00BD4A60" w:rsidRDefault="00114150" w:rsidP="00114150">
      <w:pPr>
        <w:spacing w:after="0"/>
        <w:jc w:val="both"/>
        <w:rPr>
          <w:rFonts w:ascii="Arial Narrow" w:hAnsi="Arial Narrow" w:cs="Times New Roman"/>
          <w:bCs/>
          <w:lang w:val="es-ES_tradnl"/>
        </w:rPr>
      </w:pPr>
    </w:p>
    <w:p w14:paraId="66EFD535" w14:textId="77777777" w:rsidR="00114150" w:rsidRPr="0075740E" w:rsidRDefault="00114150" w:rsidP="00114150">
      <w:pPr>
        <w:spacing w:before="100" w:beforeAutospacing="1" w:after="0"/>
        <w:ind w:left="66"/>
        <w:jc w:val="both"/>
        <w:rPr>
          <w:rFonts w:ascii="Arial Narrow" w:hAnsi="Arial Narrow" w:cs="Times New Roman"/>
          <w:b/>
          <w:u w:val="single"/>
        </w:rPr>
      </w:pPr>
      <w:r w:rsidRPr="0075740E">
        <w:rPr>
          <w:rFonts w:ascii="Arial Narrow" w:hAnsi="Arial Narrow" w:cs="Times New Roman"/>
          <w:b/>
          <w:u w:val="single"/>
        </w:rPr>
        <w:t>Descripción de las Actividades a Ejecutar. -</w:t>
      </w:r>
    </w:p>
    <w:p w14:paraId="19D32D98" w14:textId="77777777" w:rsidR="00114150" w:rsidRPr="0075740E" w:rsidRDefault="00114150" w:rsidP="00114150">
      <w:pPr>
        <w:pStyle w:val="Prrafodelista"/>
        <w:numPr>
          <w:ilvl w:val="0"/>
          <w:numId w:val="14"/>
        </w:numPr>
        <w:spacing w:before="100" w:beforeAutospacing="1"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Auditoria de Confiabilidad de los Registros y Estados Financieros</w:t>
      </w:r>
    </w:p>
    <w:p w14:paraId="5588E3CE" w14:textId="77777777" w:rsidR="00114150" w:rsidRPr="0075740E" w:rsidRDefault="00114150" w:rsidP="00114150">
      <w:pPr>
        <w:pStyle w:val="Prrafodelista"/>
        <w:numPr>
          <w:ilvl w:val="0"/>
          <w:numId w:val="14"/>
        </w:numPr>
        <w:spacing w:before="100" w:beforeAutospacing="1"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Auditorias Operacionales</w:t>
      </w:r>
    </w:p>
    <w:p w14:paraId="7F982987" w14:textId="77777777" w:rsidR="00114150" w:rsidRPr="0075740E" w:rsidRDefault="00114150" w:rsidP="00114150">
      <w:pPr>
        <w:pStyle w:val="Prrafodelista"/>
        <w:numPr>
          <w:ilvl w:val="0"/>
          <w:numId w:val="14"/>
        </w:numPr>
        <w:spacing w:before="100" w:beforeAutospacing="1"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Auditorias de Cumplimiento</w:t>
      </w:r>
    </w:p>
    <w:p w14:paraId="0B7E1C21" w14:textId="77777777" w:rsidR="00114150" w:rsidRPr="0075740E" w:rsidRDefault="00114150" w:rsidP="00114150">
      <w:pPr>
        <w:pStyle w:val="Prrafodelista"/>
        <w:numPr>
          <w:ilvl w:val="0"/>
          <w:numId w:val="14"/>
        </w:numPr>
        <w:spacing w:before="100" w:beforeAutospacing="1"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Seguimientos</w:t>
      </w:r>
    </w:p>
    <w:p w14:paraId="0009C9AD" w14:textId="77777777" w:rsidR="00114150" w:rsidRPr="0075740E" w:rsidRDefault="00114150" w:rsidP="00114150">
      <w:pPr>
        <w:pStyle w:val="Prrafodelista"/>
        <w:numPr>
          <w:ilvl w:val="0"/>
          <w:numId w:val="14"/>
        </w:numPr>
        <w:spacing w:before="100" w:beforeAutospacing="1"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Informes Internos</w:t>
      </w:r>
    </w:p>
    <w:p w14:paraId="128AA15B" w14:textId="77777777" w:rsidR="00114150" w:rsidRPr="0075740E" w:rsidRDefault="00114150" w:rsidP="00114150">
      <w:pPr>
        <w:spacing w:before="100" w:beforeAutospacing="1" w:after="0"/>
        <w:jc w:val="both"/>
        <w:rPr>
          <w:rFonts w:ascii="Arial Narrow" w:hAnsi="Arial Narrow" w:cs="Times New Roman"/>
          <w:b/>
          <w:u w:val="single"/>
        </w:rPr>
      </w:pPr>
      <w:r w:rsidRPr="0075740E">
        <w:rPr>
          <w:rFonts w:ascii="Arial Narrow" w:hAnsi="Arial Narrow" w:cs="Times New Roman"/>
          <w:b/>
          <w:u w:val="single"/>
        </w:rPr>
        <w:t>Cuadros del Programa Anual 2022.-</w:t>
      </w:r>
    </w:p>
    <w:p w14:paraId="6B5CD9AD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  <w:b/>
        </w:rPr>
      </w:pPr>
    </w:p>
    <w:p w14:paraId="6417C37E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1 - Cálculo del Tiempo Disponible para Auditorias</w:t>
      </w:r>
    </w:p>
    <w:p w14:paraId="7EB393F5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2 - Tiempo Efectivo del Personal Técnico</w:t>
      </w:r>
    </w:p>
    <w:p w14:paraId="4A402061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3 - Distribución del Tiempo por Auditoria</w:t>
      </w:r>
    </w:p>
    <w:p w14:paraId="1927052E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4 - Costo del Personal Técnico por Unidad de Tiempo</w:t>
      </w:r>
    </w:p>
    <w:p w14:paraId="08FE6452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5 - Cálculo de Viáticos y Pasajes para la Auditoria</w:t>
      </w:r>
    </w:p>
    <w:p w14:paraId="225B5085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6 - Estimación del Costo de cada Auditoria Programada y Relevamiento de Información</w:t>
      </w:r>
    </w:p>
    <w:p w14:paraId="242CB0AC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7 - Resumen de Costo de cada Auditoria</w:t>
      </w:r>
    </w:p>
    <w:p w14:paraId="61826C5B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CUADRO N° 8 - Cronograma de Ejecución de Actividades</w:t>
      </w:r>
    </w:p>
    <w:p w14:paraId="6383CFE6" w14:textId="77777777" w:rsidR="00114150" w:rsidRPr="0075740E" w:rsidRDefault="00114150" w:rsidP="00114150">
      <w:pPr>
        <w:spacing w:after="0"/>
        <w:jc w:val="both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ANEXO N° 1 – Auditorias devueltas y sugeridas por la C.G.E.</w:t>
      </w:r>
    </w:p>
    <w:p w14:paraId="52CB9986" w14:textId="77777777" w:rsidR="00114150" w:rsidRPr="0075740E" w:rsidRDefault="00114150" w:rsidP="00114150">
      <w:pPr>
        <w:spacing w:before="100" w:beforeAutospacing="1" w:after="0"/>
        <w:jc w:val="both"/>
        <w:rPr>
          <w:rFonts w:ascii="Arial Narrow" w:hAnsi="Arial Narrow" w:cs="Times New Roman"/>
        </w:rPr>
      </w:pPr>
    </w:p>
    <w:p w14:paraId="67CD83E4" w14:textId="77777777" w:rsidR="00114150" w:rsidRPr="0075740E" w:rsidRDefault="00114150" w:rsidP="00114150">
      <w:pPr>
        <w:spacing w:before="100" w:beforeAutospacing="1" w:after="0"/>
        <w:jc w:val="center"/>
        <w:rPr>
          <w:rFonts w:ascii="Arial Narrow" w:hAnsi="Arial Narrow" w:cs="Times New Roman"/>
        </w:rPr>
      </w:pPr>
      <w:r w:rsidRPr="0075740E">
        <w:rPr>
          <w:rFonts w:ascii="Arial Narrow" w:hAnsi="Arial Narrow" w:cs="Times New Roman"/>
        </w:rPr>
        <w:t>Sucre, junio de 2022</w:t>
      </w:r>
    </w:p>
    <w:p w14:paraId="5249B657" w14:textId="77777777" w:rsidR="00114150" w:rsidRDefault="00114150" w:rsidP="00114150">
      <w:pPr>
        <w:rPr>
          <w:rFonts w:ascii="Arial Narrow" w:hAnsi="Arial Narrow"/>
        </w:rPr>
      </w:pPr>
    </w:p>
    <w:p w14:paraId="70E512C0" w14:textId="77777777" w:rsidR="00114150" w:rsidRDefault="00114150" w:rsidP="00114150">
      <w:pPr>
        <w:rPr>
          <w:rFonts w:ascii="Arial Narrow" w:hAnsi="Arial Narrow"/>
        </w:rPr>
      </w:pPr>
    </w:p>
    <w:p w14:paraId="1657E8C8" w14:textId="77777777" w:rsidR="00DD0A78" w:rsidRDefault="00DD0A78" w:rsidP="00114150">
      <w:pPr>
        <w:rPr>
          <w:rFonts w:ascii="Arial Narrow" w:eastAsia="Calibri" w:hAnsi="Arial Narrow" w:cs="Times New Roman"/>
          <w:b/>
          <w:bCs/>
          <w:color w:val="000000"/>
          <w:lang w:val="en-US" w:eastAsia="es-ES"/>
        </w:rPr>
      </w:pPr>
    </w:p>
    <w:sectPr w:rsidR="00DD0A78" w:rsidSect="007A3301">
      <w:headerReference w:type="default" r:id="rId8"/>
      <w:footerReference w:type="default" r:id="rId9"/>
      <w:footerReference w:type="first" r:id="rId10"/>
      <w:pgSz w:w="12242" w:h="20163" w:code="5"/>
      <w:pgMar w:top="3515" w:right="1021" w:bottom="2665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01D7" w14:textId="77777777" w:rsidR="00305B85" w:rsidRDefault="00305B85">
      <w:pPr>
        <w:spacing w:after="0" w:line="240" w:lineRule="auto"/>
      </w:pPr>
      <w:r>
        <w:separator/>
      </w:r>
    </w:p>
  </w:endnote>
  <w:endnote w:type="continuationSeparator" w:id="0">
    <w:p w14:paraId="19C267C8" w14:textId="77777777" w:rsidR="00305B85" w:rsidRDefault="00305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6B16" w14:textId="77777777" w:rsidR="001C1C54" w:rsidRPr="0026472E" w:rsidRDefault="00000000" w:rsidP="00BF7236">
    <w:pPr>
      <w:pStyle w:val="Textodeglobo"/>
      <w:ind w:left="708"/>
      <w:rPr>
        <w:rFonts w:ascii="Andalus" w:hAnsi="Andalus" w:cs="Andalus"/>
        <w:sz w:val="18"/>
        <w:szCs w:val="18"/>
        <w:lang w:val="es-BO"/>
      </w:rPr>
    </w:pP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  <w:r>
      <w:rPr>
        <w:rFonts w:ascii="Andalus" w:hAnsi="Andalus" w:cs="Andalus"/>
        <w:sz w:val="18"/>
        <w:szCs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25EAF" w14:textId="77777777" w:rsidR="001C1C54" w:rsidRPr="00EF35BB" w:rsidRDefault="00000000" w:rsidP="00EF35BB">
    <w:pPr>
      <w:pStyle w:val="Piedepgina"/>
      <w:tabs>
        <w:tab w:val="clear" w:pos="4419"/>
        <w:tab w:val="left" w:pos="195"/>
        <w:tab w:val="center" w:pos="4418"/>
      </w:tabs>
      <w:rPr>
        <w:caps/>
        <w:color w:val="FFFFFF" w:themeColor="background1"/>
      </w:rPr>
    </w:pPr>
    <w:r>
      <w:rPr>
        <w:caps/>
        <w:color w:val="FFFFFF" w:themeColor="background1"/>
      </w:rPr>
      <w:tab/>
    </w:r>
    <w:r>
      <w:rPr>
        <w:caps/>
        <w:color w:val="FFFFFF" w:themeColor="background1"/>
      </w:rPr>
      <w:tab/>
    </w:r>
    <w:r w:rsidRPr="00EF35BB">
      <w:rPr>
        <w:caps/>
        <w:color w:val="FFFFFF" w:themeColor="background1"/>
      </w:rPr>
      <w:fldChar w:fldCharType="begin"/>
    </w:r>
    <w:r w:rsidRPr="00EF35BB">
      <w:rPr>
        <w:caps/>
        <w:color w:val="FFFFFF" w:themeColor="background1"/>
      </w:rPr>
      <w:instrText>PAGE   \* MERGEFORMAT</w:instrText>
    </w:r>
    <w:r w:rsidRPr="00EF35BB">
      <w:rPr>
        <w:caps/>
        <w:color w:val="FFFFFF" w:themeColor="background1"/>
      </w:rPr>
      <w:fldChar w:fldCharType="separate"/>
    </w:r>
    <w:r w:rsidRPr="00807537">
      <w:rPr>
        <w:caps/>
        <w:noProof/>
        <w:color w:val="FFFFFF" w:themeColor="background1"/>
        <w:lang w:val="es-ES"/>
      </w:rPr>
      <w:t>0</w:t>
    </w:r>
    <w:r w:rsidRPr="00EF35BB">
      <w:rPr>
        <w:caps/>
        <w:color w:val="FFFFFF" w:themeColor="background1"/>
      </w:rPr>
      <w:fldChar w:fldCharType="end"/>
    </w:r>
  </w:p>
  <w:p w14:paraId="78F75595" w14:textId="77777777" w:rsidR="001C1C54" w:rsidRDefault="00000000" w:rsidP="00EF35BB">
    <w:pPr>
      <w:pStyle w:val="Piedepgina"/>
      <w:tabs>
        <w:tab w:val="clear" w:pos="4419"/>
        <w:tab w:val="clear" w:pos="8838"/>
        <w:tab w:val="left" w:pos="336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FF728" w14:textId="77777777" w:rsidR="00305B85" w:rsidRDefault="00305B85">
      <w:pPr>
        <w:spacing w:after="0" w:line="240" w:lineRule="auto"/>
      </w:pPr>
      <w:r>
        <w:separator/>
      </w:r>
    </w:p>
  </w:footnote>
  <w:footnote w:type="continuationSeparator" w:id="0">
    <w:p w14:paraId="04852CA7" w14:textId="77777777" w:rsidR="00305B85" w:rsidRDefault="00305B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FEDB3" w14:textId="77777777" w:rsidR="001C1C54" w:rsidRDefault="00000000">
    <w:pPr>
      <w:pStyle w:val="Encabezado"/>
    </w:pPr>
    <w:r w:rsidRPr="00906AB2">
      <w:rPr>
        <w:noProof/>
        <w:sz w:val="32"/>
        <w:lang w:val="es-BO" w:eastAsia="es-B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D56A24" wp14:editId="7A55B6A6">
              <wp:simplePos x="0" y="0"/>
              <wp:positionH relativeFrom="column">
                <wp:posOffset>3310890</wp:posOffset>
              </wp:positionH>
              <wp:positionV relativeFrom="paragraph">
                <wp:posOffset>-173991</wp:posOffset>
              </wp:positionV>
              <wp:extent cx="2956560" cy="733425"/>
              <wp:effectExtent l="0" t="0" r="0" b="9525"/>
              <wp:wrapNone/>
              <wp:docPr id="1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56560" cy="733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22604E" w14:textId="77777777" w:rsidR="001C1C54" w:rsidRPr="006826B8" w:rsidRDefault="00000000" w:rsidP="00906AB2">
                          <w:pPr>
                            <w:pStyle w:val="Piedepgina"/>
                            <w:jc w:val="center"/>
                            <w:rPr>
                              <w:rFonts w:ascii="Times New Roman" w:hAnsi="Times New Roman" w:cs="Times New Roman"/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6A2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60.7pt;margin-top:-13.7pt;width:232.8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" filled="f" stroked="f">
              <v:textbox>
                <w:txbxContent>
                  <w:p w14:paraId="3B22604E" w14:textId="77777777" w:rsidR="001C1C54" w:rsidRPr="006826B8" w:rsidRDefault="00000000" w:rsidP="00906AB2">
                    <w:pPr>
                      <w:pStyle w:val="Piedepgina"/>
                      <w:jc w:val="center"/>
                      <w:rPr>
                        <w:rFonts w:ascii="Times New Roman" w:hAnsi="Times New Roman" w:cs="Times New Roman"/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A4"/>
    <w:multiLevelType w:val="hybridMultilevel"/>
    <w:tmpl w:val="70C832C6"/>
    <w:lvl w:ilvl="0" w:tplc="A55C47E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4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8F13DD"/>
    <w:multiLevelType w:val="hybridMultilevel"/>
    <w:tmpl w:val="71B251AE"/>
    <w:lvl w:ilvl="0" w:tplc="E3FE185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CCB"/>
    <w:multiLevelType w:val="multilevel"/>
    <w:tmpl w:val="059ED3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4C61DD"/>
    <w:multiLevelType w:val="hybridMultilevel"/>
    <w:tmpl w:val="AA622160"/>
    <w:lvl w:ilvl="0" w:tplc="080A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314272"/>
    <w:multiLevelType w:val="hybridMultilevel"/>
    <w:tmpl w:val="958A4A7C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23E25C4"/>
    <w:multiLevelType w:val="multilevel"/>
    <w:tmpl w:val="56D48FA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" w15:restartNumberingAfterBreak="0">
    <w:nsid w:val="3E2427B6"/>
    <w:multiLevelType w:val="hybridMultilevel"/>
    <w:tmpl w:val="37B69B9E"/>
    <w:lvl w:ilvl="0" w:tplc="A69652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400A0019" w:tentative="1">
      <w:start w:val="1"/>
      <w:numFmt w:val="lowerLetter"/>
      <w:lvlText w:val="%2."/>
      <w:lvlJc w:val="left"/>
      <w:pPr>
        <w:ind w:left="1581" w:hanging="360"/>
      </w:pPr>
    </w:lvl>
    <w:lvl w:ilvl="2" w:tplc="400A001B" w:tentative="1">
      <w:start w:val="1"/>
      <w:numFmt w:val="lowerRoman"/>
      <w:lvlText w:val="%3."/>
      <w:lvlJc w:val="right"/>
      <w:pPr>
        <w:ind w:left="2301" w:hanging="180"/>
      </w:pPr>
    </w:lvl>
    <w:lvl w:ilvl="3" w:tplc="400A000F" w:tentative="1">
      <w:start w:val="1"/>
      <w:numFmt w:val="decimal"/>
      <w:lvlText w:val="%4."/>
      <w:lvlJc w:val="left"/>
      <w:pPr>
        <w:ind w:left="3021" w:hanging="360"/>
      </w:pPr>
    </w:lvl>
    <w:lvl w:ilvl="4" w:tplc="400A0019" w:tentative="1">
      <w:start w:val="1"/>
      <w:numFmt w:val="lowerLetter"/>
      <w:lvlText w:val="%5."/>
      <w:lvlJc w:val="left"/>
      <w:pPr>
        <w:ind w:left="3741" w:hanging="360"/>
      </w:pPr>
    </w:lvl>
    <w:lvl w:ilvl="5" w:tplc="400A001B" w:tentative="1">
      <w:start w:val="1"/>
      <w:numFmt w:val="lowerRoman"/>
      <w:lvlText w:val="%6."/>
      <w:lvlJc w:val="right"/>
      <w:pPr>
        <w:ind w:left="4461" w:hanging="180"/>
      </w:pPr>
    </w:lvl>
    <w:lvl w:ilvl="6" w:tplc="400A000F" w:tentative="1">
      <w:start w:val="1"/>
      <w:numFmt w:val="decimal"/>
      <w:lvlText w:val="%7."/>
      <w:lvlJc w:val="left"/>
      <w:pPr>
        <w:ind w:left="5181" w:hanging="360"/>
      </w:pPr>
    </w:lvl>
    <w:lvl w:ilvl="7" w:tplc="400A0019" w:tentative="1">
      <w:start w:val="1"/>
      <w:numFmt w:val="lowerLetter"/>
      <w:lvlText w:val="%8."/>
      <w:lvlJc w:val="left"/>
      <w:pPr>
        <w:ind w:left="5901" w:hanging="360"/>
      </w:pPr>
    </w:lvl>
    <w:lvl w:ilvl="8" w:tplc="40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4714017E"/>
    <w:multiLevelType w:val="hybridMultilevel"/>
    <w:tmpl w:val="5B0EBCA4"/>
    <w:lvl w:ilvl="0" w:tplc="7A162F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A7BE2"/>
    <w:multiLevelType w:val="hybridMultilevel"/>
    <w:tmpl w:val="C0760C50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25785"/>
    <w:multiLevelType w:val="hybridMultilevel"/>
    <w:tmpl w:val="8B3E6730"/>
    <w:lvl w:ilvl="0" w:tplc="4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A0019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62453"/>
    <w:multiLevelType w:val="hybridMultilevel"/>
    <w:tmpl w:val="1B6AF5A4"/>
    <w:lvl w:ilvl="0" w:tplc="20B88992">
      <w:numFmt w:val="bullet"/>
      <w:lvlText w:val="-"/>
      <w:lvlJc w:val="left"/>
      <w:pPr>
        <w:ind w:left="426" w:hanging="360"/>
      </w:pPr>
      <w:rPr>
        <w:rFonts w:ascii="Times New Roman" w:eastAsiaTheme="minorHAnsi" w:hAnsi="Times New Roman" w:cs="Times New Roman" w:hint="default"/>
        <w:b/>
      </w:rPr>
    </w:lvl>
    <w:lvl w:ilvl="1" w:tplc="08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1" w15:restartNumberingAfterBreak="0">
    <w:nsid w:val="6CED0B51"/>
    <w:multiLevelType w:val="hybridMultilevel"/>
    <w:tmpl w:val="25A44F26"/>
    <w:lvl w:ilvl="0" w:tplc="565C839A">
      <w:start w:val="1"/>
      <w:numFmt w:val="bullet"/>
      <w:lvlText w:val="-"/>
      <w:lvlJc w:val="left"/>
      <w:pPr>
        <w:ind w:left="785" w:hanging="360"/>
      </w:pPr>
      <w:rPr>
        <w:rFonts w:ascii="Arial Narrow" w:eastAsiaTheme="minorHAnsi" w:hAnsi="Arial Narrow" w:cstheme="minorBidi" w:hint="default"/>
      </w:rPr>
    </w:lvl>
    <w:lvl w:ilvl="1" w:tplc="400A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74D43104"/>
    <w:multiLevelType w:val="hybridMultilevel"/>
    <w:tmpl w:val="24E82396"/>
    <w:lvl w:ilvl="0" w:tplc="9146A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A46F47"/>
    <w:multiLevelType w:val="multilevel"/>
    <w:tmpl w:val="DB9211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num w:numId="1" w16cid:durableId="1130972816">
    <w:abstractNumId w:val="9"/>
  </w:num>
  <w:num w:numId="2" w16cid:durableId="666640486">
    <w:abstractNumId w:val="1"/>
  </w:num>
  <w:num w:numId="3" w16cid:durableId="345986006">
    <w:abstractNumId w:val="0"/>
  </w:num>
  <w:num w:numId="4" w16cid:durableId="1415976851">
    <w:abstractNumId w:val="11"/>
  </w:num>
  <w:num w:numId="5" w16cid:durableId="148250161">
    <w:abstractNumId w:val="8"/>
  </w:num>
  <w:num w:numId="6" w16cid:durableId="20560770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358527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28559504">
    <w:abstractNumId w:val="4"/>
  </w:num>
  <w:num w:numId="9" w16cid:durableId="190247485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9742033">
    <w:abstractNumId w:val="7"/>
  </w:num>
  <w:num w:numId="11" w16cid:durableId="1802918202">
    <w:abstractNumId w:val="12"/>
  </w:num>
  <w:num w:numId="12" w16cid:durableId="1182430406">
    <w:abstractNumId w:val="6"/>
  </w:num>
  <w:num w:numId="13" w16cid:durableId="210730475">
    <w:abstractNumId w:val="3"/>
  </w:num>
  <w:num w:numId="14" w16cid:durableId="20938140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422"/>
    <w:rsid w:val="0000434C"/>
    <w:rsid w:val="00062D53"/>
    <w:rsid w:val="00114150"/>
    <w:rsid w:val="001400BA"/>
    <w:rsid w:val="00145374"/>
    <w:rsid w:val="00191DF4"/>
    <w:rsid w:val="00196386"/>
    <w:rsid w:val="00207867"/>
    <w:rsid w:val="00232F20"/>
    <w:rsid w:val="00235A0B"/>
    <w:rsid w:val="00305B85"/>
    <w:rsid w:val="00313422"/>
    <w:rsid w:val="003751DF"/>
    <w:rsid w:val="003C528A"/>
    <w:rsid w:val="00475091"/>
    <w:rsid w:val="005D3942"/>
    <w:rsid w:val="005E5EC5"/>
    <w:rsid w:val="00743545"/>
    <w:rsid w:val="00745021"/>
    <w:rsid w:val="007A3301"/>
    <w:rsid w:val="007D58D9"/>
    <w:rsid w:val="008A3CC7"/>
    <w:rsid w:val="008C27A1"/>
    <w:rsid w:val="008C37DF"/>
    <w:rsid w:val="009F51AB"/>
    <w:rsid w:val="00B72A8B"/>
    <w:rsid w:val="00CA2C26"/>
    <w:rsid w:val="00D009B6"/>
    <w:rsid w:val="00D10265"/>
    <w:rsid w:val="00D840D1"/>
    <w:rsid w:val="00DD0A78"/>
    <w:rsid w:val="00DF0DCB"/>
    <w:rsid w:val="00E016DF"/>
    <w:rsid w:val="00E06B51"/>
    <w:rsid w:val="00E83CF6"/>
    <w:rsid w:val="00EC5673"/>
    <w:rsid w:val="00ED0C74"/>
    <w:rsid w:val="00EE0655"/>
    <w:rsid w:val="00F3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2A7F"/>
  <w15:chartTrackingRefBased/>
  <w15:docId w15:val="{22B22D86-3CD9-47D1-9F2B-43C52F53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422"/>
    <w:pPr>
      <w:spacing w:after="200" w:line="276" w:lineRule="auto"/>
    </w:pPr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043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,List Paragraph 1,List-Bulleted,Fase,CUADRO,MAPA,GRÁFICOS,GRAFICO,Viñetas"/>
    <w:basedOn w:val="Normal"/>
    <w:link w:val="PrrafodelistaCar"/>
    <w:uiPriority w:val="34"/>
    <w:qFormat/>
    <w:rsid w:val="00313422"/>
    <w:pPr>
      <w:ind w:left="720"/>
      <w:contextualSpacing/>
    </w:pPr>
  </w:style>
  <w:style w:type="character" w:customStyle="1" w:styleId="PrrafodelistaCar">
    <w:name w:val="Párrafo de lista Car"/>
    <w:aliases w:val="Titulo Car,List Paragraph 1 Car,List-Bulleted Car,Fase Car,CUADRO Car,MAPA Car,GRÁFICOS Car,GRAFICO Car,Viñetas Car"/>
    <w:link w:val="Prrafodelista"/>
    <w:uiPriority w:val="34"/>
    <w:locked/>
    <w:rsid w:val="00313422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00434C"/>
    <w:pPr>
      <w:tabs>
        <w:tab w:val="center" w:pos="4419"/>
        <w:tab w:val="right" w:pos="8838"/>
      </w:tabs>
      <w:spacing w:after="0" w:line="240" w:lineRule="auto"/>
    </w:pPr>
    <w:rPr>
      <w:rFonts w:eastAsiaTheme="minorEastAsia"/>
      <w:sz w:val="21"/>
      <w:szCs w:val="21"/>
      <w:lang w:val="es-MX" w:eastAsia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0434C"/>
    <w:rPr>
      <w:rFonts w:eastAsiaTheme="minorEastAsia"/>
      <w:sz w:val="21"/>
      <w:szCs w:val="21"/>
      <w:lang w:val="es-MX" w:eastAsia="es-MX"/>
    </w:rPr>
  </w:style>
  <w:style w:type="paragraph" w:styleId="Textodeglobo">
    <w:name w:val="Balloon Text"/>
    <w:basedOn w:val="Normal"/>
    <w:link w:val="TextodegloboCar"/>
    <w:uiPriority w:val="99"/>
    <w:unhideWhenUsed/>
    <w:rsid w:val="0000434C"/>
    <w:pPr>
      <w:spacing w:after="0" w:line="240" w:lineRule="auto"/>
    </w:pPr>
    <w:rPr>
      <w:rFonts w:ascii="Tahoma" w:eastAsiaTheme="minorEastAsia" w:hAnsi="Tahoma" w:cs="Tahoma"/>
      <w:sz w:val="16"/>
      <w:szCs w:val="16"/>
      <w:lang w:val="es-MX" w:eastAsia="es-MX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434C"/>
    <w:rPr>
      <w:rFonts w:ascii="Tahoma" w:eastAsiaTheme="minorEastAsia" w:hAnsi="Tahoma" w:cs="Tahoma"/>
      <w:sz w:val="16"/>
      <w:szCs w:val="16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00434C"/>
    <w:rPr>
      <w:b w:val="0"/>
      <w:bCs w:val="0"/>
      <w:color w:val="2440E8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04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/>
    </w:rPr>
  </w:style>
  <w:style w:type="paragraph" w:styleId="TtuloTDC">
    <w:name w:val="TOC Heading"/>
    <w:basedOn w:val="Ttulo1"/>
    <w:next w:val="Normal"/>
    <w:uiPriority w:val="39"/>
    <w:unhideWhenUsed/>
    <w:qFormat/>
    <w:rsid w:val="0000434C"/>
    <w:pPr>
      <w:spacing w:before="360" w:after="40" w:line="240" w:lineRule="auto"/>
      <w:outlineLvl w:val="9"/>
    </w:pPr>
    <w:rPr>
      <w:color w:val="538135" w:themeColor="accent6" w:themeShade="BF"/>
      <w:sz w:val="40"/>
      <w:szCs w:val="40"/>
      <w:lang w:val="es-MX" w:eastAsia="es-MX"/>
    </w:rPr>
  </w:style>
  <w:style w:type="paragraph" w:styleId="TDC1">
    <w:name w:val="toc 1"/>
    <w:basedOn w:val="Normal"/>
    <w:next w:val="Normal"/>
    <w:autoRedefine/>
    <w:uiPriority w:val="39"/>
    <w:unhideWhenUsed/>
    <w:rsid w:val="0000434C"/>
    <w:pPr>
      <w:spacing w:after="100" w:line="240" w:lineRule="auto"/>
    </w:pPr>
    <w:rPr>
      <w:sz w:val="21"/>
      <w:szCs w:val="21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00434C"/>
    <w:pPr>
      <w:spacing w:after="100" w:line="240" w:lineRule="auto"/>
      <w:ind w:left="220"/>
    </w:pPr>
    <w:rPr>
      <w:sz w:val="21"/>
      <w:szCs w:val="21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6474C-3915-4780-BB79-9EA859D2D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678</Words>
  <Characters>3729</Characters>
  <Application>Microsoft Office Word</Application>
  <DocSecurity>0</DocSecurity>
  <Lines>31</Lines>
  <Paragraphs>8</Paragraphs>
  <ScaleCrop>false</ScaleCrop>
  <Company/>
  <LinksUpToDate>false</LinksUpToDate>
  <CharactersWithSpaces>4399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maq2</dc:creator>
  <cp:keywords/>
  <dc:description/>
  <cp:lastModifiedBy>maq2</cp:lastModifiedBy>
  <cp:revision>5</cp:revision>
  <dcterms:created xsi:type="dcterms:W3CDTF">2022-11-28T13:54:00Z</dcterms:created>
  <dcterms:modified xsi:type="dcterms:W3CDTF">2022-11-28T15:38:00Z</dcterms:modified>
</cp:coreProperties>
</file>