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F5D6" w14:textId="2553147C" w:rsidR="007A3301" w:rsidRDefault="007A3301" w:rsidP="007A3301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 w:rsidRPr="009A3C63">
        <w:rPr>
          <w:rFonts w:ascii="Arial Narrow" w:hAnsi="Arial Narrow" w:cs="Times New Roman"/>
          <w:b/>
        </w:rPr>
        <w:t>RESUMEN EJECUTIVO</w:t>
      </w:r>
    </w:p>
    <w:p w14:paraId="7F45979C" w14:textId="4CA25D9D" w:rsidR="007A3301" w:rsidRPr="009A3C63" w:rsidRDefault="007A3301" w:rsidP="00523D98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INFORME DE AUDITORIA INTERNA INF. D.A.I. </w:t>
      </w:r>
      <w:proofErr w:type="spellStart"/>
      <w:r>
        <w:rPr>
          <w:rFonts w:ascii="Arial Narrow" w:hAnsi="Arial Narrow" w:cs="Times New Roman"/>
          <w:b/>
        </w:rPr>
        <w:t>Nº</w:t>
      </w:r>
      <w:proofErr w:type="spellEnd"/>
      <w:r>
        <w:rPr>
          <w:rFonts w:ascii="Arial Narrow" w:hAnsi="Arial Narrow" w:cs="Times New Roman"/>
          <w:b/>
        </w:rPr>
        <w:t xml:space="preserve"> </w:t>
      </w:r>
      <w:r w:rsidR="007D26FD">
        <w:rPr>
          <w:rFonts w:ascii="Arial Narrow" w:hAnsi="Arial Narrow" w:cs="Times New Roman"/>
          <w:b/>
        </w:rPr>
        <w:t>3</w:t>
      </w:r>
      <w:r w:rsidR="008154D2">
        <w:rPr>
          <w:rFonts w:ascii="Arial Narrow" w:hAnsi="Arial Narrow" w:cs="Times New Roman"/>
          <w:b/>
        </w:rPr>
        <w:t>1</w:t>
      </w:r>
      <w:r w:rsidR="000452A1">
        <w:rPr>
          <w:rFonts w:ascii="Arial Narrow" w:hAnsi="Arial Narrow" w:cs="Times New Roman"/>
          <w:b/>
        </w:rPr>
        <w:t>/2022</w:t>
      </w:r>
    </w:p>
    <w:p w14:paraId="4EEFE91D" w14:textId="77777777" w:rsidR="008154D2" w:rsidRPr="009E160B" w:rsidRDefault="008154D2" w:rsidP="008154D2">
      <w:pPr>
        <w:spacing w:after="0"/>
        <w:rPr>
          <w:rFonts w:ascii="Arial Narrow" w:eastAsia="Times New Roman" w:hAnsi="Arial Narrow" w:cs="Times New Roman"/>
          <w:color w:val="002060"/>
          <w:lang w:eastAsia="es-ES"/>
        </w:rPr>
      </w:pPr>
    </w:p>
    <w:p w14:paraId="64CED2A7" w14:textId="77777777" w:rsidR="008154D2" w:rsidRPr="009E160B" w:rsidRDefault="008154D2" w:rsidP="008154D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E160B">
        <w:rPr>
          <w:rFonts w:ascii="Arial Narrow" w:eastAsia="Times New Roman" w:hAnsi="Arial Narrow" w:cs="Times New Roman"/>
          <w:lang w:eastAsia="es-ES"/>
        </w:rPr>
        <w:t xml:space="preserve">Informe INF. D.A.I. </w:t>
      </w:r>
      <w:proofErr w:type="spellStart"/>
      <w:r w:rsidRPr="009E160B">
        <w:rPr>
          <w:rFonts w:ascii="Arial Narrow" w:eastAsia="Times New Roman" w:hAnsi="Arial Narrow" w:cs="Times New Roman"/>
          <w:lang w:eastAsia="es-ES"/>
        </w:rPr>
        <w:t>N°</w:t>
      </w:r>
      <w:proofErr w:type="spellEnd"/>
      <w:r w:rsidRPr="009E160B">
        <w:rPr>
          <w:rFonts w:ascii="Arial Narrow" w:eastAsia="Times New Roman" w:hAnsi="Arial Narrow" w:cs="Times New Roman"/>
          <w:lang w:eastAsia="es-ES"/>
        </w:rPr>
        <w:t xml:space="preserve"> 31/2022 correspondiente al Informe de Relevamiento de Información Específica referente a la “</w:t>
      </w:r>
      <w:r w:rsidRPr="009E160B">
        <w:rPr>
          <w:rFonts w:ascii="Arial Narrow" w:hAnsi="Arial Narrow"/>
        </w:rPr>
        <w:t>Auditoria de Cumplimiento Convenio Específico Interinstitucional suscrito entre el Gobierno Autónomo Municipal de Sucre y la O.N.G. Realidades</w:t>
      </w:r>
      <w:r w:rsidRPr="009E160B">
        <w:rPr>
          <w:rFonts w:ascii="Arial Narrow" w:eastAsia="Times New Roman" w:hAnsi="Arial Narrow" w:cs="Times New Roman"/>
          <w:lang w:eastAsia="es-ES"/>
        </w:rPr>
        <w:t xml:space="preserve">”, ejecutado en cumplimiento a la Comunicación Interna Despacho Municipal </w:t>
      </w:r>
      <w:proofErr w:type="spellStart"/>
      <w:r w:rsidRPr="009E160B">
        <w:rPr>
          <w:rFonts w:ascii="Arial Narrow" w:eastAsia="Times New Roman" w:hAnsi="Arial Narrow" w:cs="Times New Roman"/>
          <w:lang w:eastAsia="es-ES"/>
        </w:rPr>
        <w:t>Nº</w:t>
      </w:r>
      <w:proofErr w:type="spellEnd"/>
      <w:r w:rsidRPr="009E160B">
        <w:rPr>
          <w:rFonts w:ascii="Arial Narrow" w:eastAsia="Times New Roman" w:hAnsi="Arial Narrow" w:cs="Times New Roman"/>
          <w:lang w:eastAsia="es-ES"/>
        </w:rPr>
        <w:t xml:space="preserve"> 130/2022 y Comunicación Interna Cite. </w:t>
      </w:r>
      <w:proofErr w:type="spellStart"/>
      <w:r w:rsidRPr="009E160B">
        <w:rPr>
          <w:rFonts w:ascii="Arial Narrow" w:eastAsia="Times New Roman" w:hAnsi="Arial Narrow" w:cs="Times New Roman"/>
          <w:lang w:eastAsia="es-ES"/>
        </w:rPr>
        <w:t>Nº</w:t>
      </w:r>
      <w:proofErr w:type="spellEnd"/>
      <w:r w:rsidRPr="009E160B">
        <w:rPr>
          <w:rFonts w:ascii="Arial Narrow" w:eastAsia="Times New Roman" w:hAnsi="Arial Narrow" w:cs="Times New Roman"/>
          <w:lang w:eastAsia="es-ES"/>
        </w:rPr>
        <w:t xml:space="preserve"> 65/2022 de la Dirección de Auditoría Interna, misma que fue realizada en </w:t>
      </w:r>
      <w:r w:rsidRPr="009E160B">
        <w:rPr>
          <w:rFonts w:ascii="Arial Narrow" w:eastAsia="Calibri" w:hAnsi="Arial Narrow" w:cs="Times New Roman"/>
        </w:rPr>
        <w:t xml:space="preserve">aplicación a las Normas Generales de Auditoria Gubernamental aprobado con Resolución </w:t>
      </w:r>
      <w:proofErr w:type="spellStart"/>
      <w:r w:rsidRPr="009E160B">
        <w:rPr>
          <w:rFonts w:ascii="Arial Narrow" w:eastAsia="Calibri" w:hAnsi="Arial Narrow" w:cs="Times New Roman"/>
        </w:rPr>
        <w:t>N°</w:t>
      </w:r>
      <w:proofErr w:type="spellEnd"/>
      <w:r w:rsidRPr="009E160B">
        <w:rPr>
          <w:rFonts w:ascii="Arial Narrow" w:eastAsia="Calibri" w:hAnsi="Arial Narrow" w:cs="Times New Roman"/>
        </w:rPr>
        <w:t xml:space="preserve"> CGE/094/2012 de la Contraloría General de Estado norma 217.03 (Relevamiento de Información Específica) indica</w:t>
      </w:r>
      <w:r w:rsidRPr="009E160B">
        <w:rPr>
          <w:rFonts w:ascii="Arial Narrow" w:eastAsia="Calibri" w:hAnsi="Arial Narrow" w:cs="Times New Roman"/>
          <w:i/>
        </w:rPr>
        <w:t>: “Consiste en la recopilación y evaluación de la información, a fin de tener una apreciación preliminar del área, programa, convenio, contrato, actividad, operación o proceso objeto de la auditoria, a fin de determinar la auditabilidad</w:t>
      </w:r>
      <w:r w:rsidRPr="009E160B">
        <w:rPr>
          <w:rFonts w:ascii="Arial Narrow" w:eastAsia="Calibri" w:hAnsi="Arial Narrow" w:cs="Times New Roman"/>
        </w:rPr>
        <w:t>”, se emite el informe de Relevamiento de Información Específica.</w:t>
      </w:r>
    </w:p>
    <w:p w14:paraId="6D7437B1" w14:textId="77777777" w:rsidR="008154D2" w:rsidRPr="009E160B" w:rsidRDefault="008154D2" w:rsidP="008154D2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1E897824" w14:textId="77777777" w:rsidR="008154D2" w:rsidRPr="009E160B" w:rsidRDefault="008154D2" w:rsidP="008154D2">
      <w:pPr>
        <w:spacing w:after="0" w:line="240" w:lineRule="auto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  <w:bookmarkStart w:id="0" w:name="_Toc83714761"/>
      <w:bookmarkStart w:id="1" w:name="_Toc83714931"/>
      <w:bookmarkStart w:id="2" w:name="_Toc83715350"/>
      <w:bookmarkStart w:id="3" w:name="_Toc83715363"/>
      <w:r w:rsidRPr="009E160B">
        <w:rPr>
          <w:rFonts w:ascii="Arial Narrow" w:eastAsia="Times New Roman" w:hAnsi="Arial Narrow" w:cs="Times New Roman"/>
          <w:b/>
          <w:bCs/>
          <w:iCs/>
          <w:lang w:val="es-ES_tradnl" w:eastAsia="es-ES"/>
        </w:rPr>
        <w:t>OBJETIVO</w:t>
      </w:r>
    </w:p>
    <w:p w14:paraId="1AD2B3DA" w14:textId="77777777" w:rsidR="008154D2" w:rsidRPr="006121E1" w:rsidRDefault="008154D2" w:rsidP="008154D2">
      <w:pPr>
        <w:spacing w:after="0" w:line="240" w:lineRule="auto"/>
        <w:rPr>
          <w:rFonts w:ascii="Arial Narrow" w:eastAsia="Times New Roman" w:hAnsi="Arial Narrow" w:cs="Times New Roman"/>
          <w:color w:val="002060"/>
          <w:highlight w:val="yellow"/>
          <w:lang w:val="es-ES_tradnl" w:eastAsia="es-ES"/>
        </w:rPr>
      </w:pPr>
    </w:p>
    <w:p w14:paraId="204A8392" w14:textId="77777777" w:rsidR="008154D2" w:rsidRPr="00751E69" w:rsidRDefault="008154D2" w:rsidP="008154D2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751E69">
        <w:rPr>
          <w:rFonts w:ascii="Arial Narrow" w:eastAsia="Calibri" w:hAnsi="Arial Narrow" w:cs="Times New Roman"/>
        </w:rPr>
        <w:t xml:space="preserve">El objetivo del Relevamiento de Información Específica es recopilar, verificar y evaluar la información obtenida de fuentes internas y externas, referente a los  gastos (adquisición de bienes y servicios, y pago de incentivos a jóvenes cebras) para garantizar la ejecución el Proyecto Cebras Sucre, a fin de identificar hallazgos relevantes que determine su </w:t>
      </w:r>
      <w:r w:rsidRPr="00751E69">
        <w:rPr>
          <w:rFonts w:ascii="Arial Narrow" w:eastAsia="Calibri" w:hAnsi="Arial Narrow" w:cs="Times New Roman"/>
          <w:b/>
        </w:rPr>
        <w:t>AUDITABILIDAD.</w:t>
      </w:r>
    </w:p>
    <w:p w14:paraId="65A6358E" w14:textId="77777777" w:rsidR="008154D2" w:rsidRPr="006121E1" w:rsidRDefault="008154D2" w:rsidP="008154D2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2060"/>
          <w:highlight w:val="yellow"/>
        </w:rPr>
      </w:pPr>
    </w:p>
    <w:p w14:paraId="3461674C" w14:textId="77777777" w:rsidR="008154D2" w:rsidRPr="006121E1" w:rsidRDefault="008154D2" w:rsidP="008154D2">
      <w:pPr>
        <w:keepNext/>
        <w:numPr>
          <w:ilvl w:val="0"/>
          <w:numId w:val="19"/>
        </w:numPr>
        <w:spacing w:after="0" w:line="240" w:lineRule="auto"/>
        <w:outlineLvl w:val="0"/>
        <w:rPr>
          <w:rFonts w:ascii="Arial Narrow" w:eastAsia="Times New Roman" w:hAnsi="Arial Narrow" w:cs="Times New Roman"/>
          <w:b/>
          <w:vanish/>
          <w:color w:val="002060"/>
          <w:highlight w:val="yellow"/>
          <w:lang w:eastAsia="es-ES"/>
        </w:rPr>
      </w:pPr>
      <w:bookmarkStart w:id="4" w:name="_Toc110410927"/>
      <w:bookmarkStart w:id="5" w:name="_Toc110410986"/>
      <w:bookmarkStart w:id="6" w:name="_Toc112405401"/>
      <w:bookmarkEnd w:id="4"/>
      <w:bookmarkEnd w:id="5"/>
      <w:bookmarkEnd w:id="6"/>
    </w:p>
    <w:p w14:paraId="17C498DE" w14:textId="77777777" w:rsidR="008154D2" w:rsidRPr="006121E1" w:rsidRDefault="008154D2" w:rsidP="008154D2">
      <w:pPr>
        <w:keepNext/>
        <w:numPr>
          <w:ilvl w:val="1"/>
          <w:numId w:val="19"/>
        </w:numPr>
        <w:spacing w:after="0" w:line="240" w:lineRule="auto"/>
        <w:outlineLvl w:val="0"/>
        <w:rPr>
          <w:rFonts w:ascii="Arial Narrow" w:eastAsia="Times New Roman" w:hAnsi="Arial Narrow" w:cs="Times New Roman"/>
          <w:b/>
          <w:vanish/>
          <w:color w:val="002060"/>
          <w:highlight w:val="yellow"/>
          <w:lang w:eastAsia="es-ES"/>
        </w:rPr>
      </w:pPr>
      <w:bookmarkStart w:id="7" w:name="_Toc110410928"/>
      <w:bookmarkStart w:id="8" w:name="_Toc110410987"/>
      <w:bookmarkStart w:id="9" w:name="_Toc112405402"/>
      <w:bookmarkEnd w:id="7"/>
      <w:bookmarkEnd w:id="8"/>
      <w:bookmarkEnd w:id="9"/>
    </w:p>
    <w:p w14:paraId="6C293059" w14:textId="77777777" w:rsidR="008154D2" w:rsidRDefault="008154D2" w:rsidP="008154D2">
      <w:pPr>
        <w:spacing w:after="0" w:line="240" w:lineRule="auto"/>
        <w:rPr>
          <w:rFonts w:ascii="Arial Narrow" w:eastAsia="Times New Roman" w:hAnsi="Arial Narrow" w:cs="Times New Roman"/>
          <w:b/>
          <w:bCs/>
          <w:iCs/>
          <w:color w:val="002060"/>
          <w:lang w:eastAsia="es-ES"/>
        </w:rPr>
      </w:pPr>
      <w:r w:rsidRPr="009E160B">
        <w:rPr>
          <w:rFonts w:ascii="Arial Narrow" w:eastAsia="Times New Roman" w:hAnsi="Arial Narrow" w:cs="Times New Roman"/>
          <w:b/>
          <w:bCs/>
          <w:iCs/>
          <w:color w:val="002060"/>
          <w:lang w:eastAsia="es-ES"/>
        </w:rPr>
        <w:t>OBJETO</w:t>
      </w:r>
    </w:p>
    <w:p w14:paraId="0330ACEA" w14:textId="77777777" w:rsidR="008154D2" w:rsidRPr="009E160B" w:rsidRDefault="008154D2" w:rsidP="008154D2">
      <w:pPr>
        <w:spacing w:after="0" w:line="240" w:lineRule="auto"/>
        <w:rPr>
          <w:rFonts w:ascii="Arial Narrow" w:eastAsia="Times New Roman" w:hAnsi="Arial Narrow" w:cs="Times New Roman"/>
          <w:b/>
          <w:bCs/>
          <w:iCs/>
          <w:color w:val="002060"/>
          <w:lang w:eastAsia="es-ES"/>
        </w:rPr>
      </w:pPr>
    </w:p>
    <w:p w14:paraId="7D6633BE" w14:textId="77777777" w:rsidR="008154D2" w:rsidRPr="00867198" w:rsidRDefault="008154D2" w:rsidP="008154D2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hAnsi="Arial Narrow"/>
        </w:rPr>
      </w:pPr>
      <w:r w:rsidRPr="00867198">
        <w:rPr>
          <w:rFonts w:ascii="Arial Narrow" w:eastAsia="Times New Roman" w:hAnsi="Arial Narrow" w:cs="Times New Roman"/>
          <w:snapToGrid w:val="0"/>
          <w:lang w:val="es-ES_tradnl" w:eastAsia="es-ES"/>
        </w:rPr>
        <w:t xml:space="preserve">El objeto del relevamiento de información específica constituye la información y documentación correspondiente </w:t>
      </w:r>
      <w:r w:rsidRPr="00867198">
        <w:rPr>
          <w:rFonts w:ascii="Arial Narrow" w:hAnsi="Arial Narrow"/>
        </w:rPr>
        <w:t>a</w:t>
      </w:r>
      <w:r w:rsidRPr="00867198">
        <w:rPr>
          <w:rFonts w:ascii="Arial Narrow" w:hAnsi="Arial Narrow"/>
          <w:b/>
        </w:rPr>
        <w:t xml:space="preserve"> </w:t>
      </w:r>
      <w:r w:rsidRPr="00867198">
        <w:rPr>
          <w:rFonts w:ascii="Arial Narrow" w:hAnsi="Arial Narrow"/>
        </w:rPr>
        <w:t>los Procesos de Adquisición de Bienes y Servicios, Pago Incentivo a Jóvenes Cebras participantes del Proyecto Cebras Sucr</w:t>
      </w:r>
      <w:r>
        <w:rPr>
          <w:rFonts w:ascii="Arial Narrow" w:hAnsi="Arial Narrow"/>
        </w:rPr>
        <w:t>e.</w:t>
      </w:r>
      <w:r w:rsidRPr="0086719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</w:t>
      </w:r>
      <w:r w:rsidRPr="00867198">
        <w:rPr>
          <w:rFonts w:ascii="Arial Narrow" w:hAnsi="Arial Narrow"/>
        </w:rPr>
        <w:t>l análisis y evaluación está sujeta a la siguiente documentación:</w:t>
      </w:r>
    </w:p>
    <w:p w14:paraId="54DBFCB5" w14:textId="77777777" w:rsidR="008154D2" w:rsidRPr="00867198" w:rsidRDefault="008154D2" w:rsidP="008154D2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hAnsi="Arial Narrow"/>
        </w:rPr>
      </w:pPr>
    </w:p>
    <w:p w14:paraId="167A7FE7" w14:textId="77777777" w:rsidR="008154D2" w:rsidRPr="00867198" w:rsidRDefault="008154D2" w:rsidP="008154D2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ind w:left="714" w:hanging="357"/>
        <w:jc w:val="both"/>
        <w:rPr>
          <w:rFonts w:ascii="Arial Narrow" w:hAnsi="Arial Narrow" w:cs="Times New Roman"/>
          <w:lang w:val="en-US"/>
        </w:rPr>
      </w:pPr>
      <w:r w:rsidRPr="00867198">
        <w:rPr>
          <w:rFonts w:ascii="Arial Narrow" w:hAnsi="Arial Narrow" w:cs="Times New Roman"/>
        </w:rPr>
        <w:t>Solicitudes</w:t>
      </w:r>
      <w:r>
        <w:rPr>
          <w:rFonts w:ascii="Arial Narrow" w:hAnsi="Arial Narrow" w:cs="Times New Roman"/>
        </w:rPr>
        <w:t xml:space="preserve"> de compra de Bienes o Servicios</w:t>
      </w:r>
      <w:r w:rsidRPr="00867198">
        <w:rPr>
          <w:rFonts w:ascii="Arial Narrow" w:hAnsi="Arial Narrow" w:cs="Times New Roman"/>
          <w:lang w:val="en-US"/>
        </w:rPr>
        <w:t>.</w:t>
      </w:r>
    </w:p>
    <w:p w14:paraId="748973B7" w14:textId="77777777" w:rsidR="008154D2" w:rsidRPr="00867198" w:rsidRDefault="008154D2" w:rsidP="008154D2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ind w:left="714" w:hanging="357"/>
        <w:jc w:val="both"/>
        <w:rPr>
          <w:rFonts w:ascii="Arial Narrow" w:hAnsi="Arial Narrow" w:cs="Times New Roman"/>
          <w:lang w:val="en-US"/>
        </w:rPr>
      </w:pPr>
      <w:r w:rsidRPr="00867198">
        <w:rPr>
          <w:rFonts w:ascii="Arial Narrow" w:hAnsi="Arial Narrow" w:cs="Times New Roman"/>
          <w:lang w:val="es-BO"/>
        </w:rPr>
        <w:t>Cotizaciones.</w:t>
      </w:r>
    </w:p>
    <w:p w14:paraId="58293987" w14:textId="77777777" w:rsidR="008154D2" w:rsidRPr="00867198" w:rsidRDefault="008154D2" w:rsidP="008154D2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ind w:left="714" w:hanging="357"/>
        <w:jc w:val="both"/>
        <w:rPr>
          <w:rFonts w:ascii="Arial Narrow" w:hAnsi="Arial Narrow" w:cs="Times New Roman"/>
          <w:lang w:val="en-US"/>
        </w:rPr>
      </w:pPr>
      <w:proofErr w:type="spellStart"/>
      <w:r w:rsidRPr="00867198">
        <w:rPr>
          <w:rFonts w:ascii="Arial Narrow" w:hAnsi="Arial Narrow" w:cs="Times New Roman"/>
          <w:lang w:val="en-US"/>
        </w:rPr>
        <w:t>Cuadro</w:t>
      </w:r>
      <w:proofErr w:type="spellEnd"/>
      <w:r w:rsidRPr="00867198">
        <w:rPr>
          <w:rFonts w:ascii="Arial Narrow" w:hAnsi="Arial Narrow" w:cs="Times New Roman"/>
          <w:lang w:val="en-US"/>
        </w:rPr>
        <w:t xml:space="preserve"> </w:t>
      </w:r>
      <w:proofErr w:type="spellStart"/>
      <w:r w:rsidRPr="00867198">
        <w:rPr>
          <w:rFonts w:ascii="Arial Narrow" w:hAnsi="Arial Narrow" w:cs="Times New Roman"/>
          <w:lang w:val="en-US"/>
        </w:rPr>
        <w:t>comparativo</w:t>
      </w:r>
      <w:proofErr w:type="spellEnd"/>
    </w:p>
    <w:p w14:paraId="4090C83C" w14:textId="77777777" w:rsidR="008154D2" w:rsidRPr="00867198" w:rsidRDefault="008154D2" w:rsidP="008154D2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ind w:left="714" w:hanging="357"/>
        <w:jc w:val="both"/>
        <w:rPr>
          <w:rFonts w:ascii="Arial Narrow" w:hAnsi="Arial Narrow" w:cs="Times New Roman"/>
          <w:lang w:val="en-US"/>
        </w:rPr>
      </w:pPr>
      <w:r w:rsidRPr="00867198">
        <w:rPr>
          <w:rFonts w:ascii="Arial Narrow" w:hAnsi="Arial Narrow" w:cs="Times New Roman"/>
          <w:lang w:val="en-US"/>
        </w:rPr>
        <w:t>Nota de adjudication</w:t>
      </w:r>
    </w:p>
    <w:p w14:paraId="0D5E779F" w14:textId="77777777" w:rsidR="008154D2" w:rsidRPr="00867198" w:rsidRDefault="008154D2" w:rsidP="008154D2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ind w:left="714" w:hanging="357"/>
        <w:jc w:val="both"/>
        <w:rPr>
          <w:rFonts w:ascii="Arial Narrow" w:hAnsi="Arial Narrow" w:cs="Times New Roman"/>
          <w:lang w:val="en-US"/>
        </w:rPr>
      </w:pPr>
      <w:r w:rsidRPr="00867198">
        <w:rPr>
          <w:rFonts w:ascii="Arial Narrow" w:hAnsi="Arial Narrow" w:cs="Times New Roman"/>
        </w:rPr>
        <w:t>Órdenes de Compra.</w:t>
      </w:r>
    </w:p>
    <w:p w14:paraId="7C1FCFB9" w14:textId="77777777" w:rsidR="008154D2" w:rsidRPr="00867198" w:rsidRDefault="008154D2" w:rsidP="008154D2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ind w:left="714" w:hanging="357"/>
        <w:jc w:val="both"/>
        <w:rPr>
          <w:rFonts w:ascii="Arial Narrow" w:hAnsi="Arial Narrow" w:cs="Times New Roman"/>
          <w:lang w:val="en-US"/>
        </w:rPr>
      </w:pPr>
      <w:r w:rsidRPr="00867198">
        <w:rPr>
          <w:rFonts w:ascii="Arial Narrow" w:hAnsi="Arial Narrow" w:cs="Times New Roman"/>
        </w:rPr>
        <w:t>Facturas.</w:t>
      </w:r>
    </w:p>
    <w:p w14:paraId="6B70D88D" w14:textId="77777777" w:rsidR="008154D2" w:rsidRPr="00867198" w:rsidRDefault="008154D2" w:rsidP="008154D2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ind w:left="714" w:hanging="357"/>
        <w:jc w:val="both"/>
        <w:rPr>
          <w:rFonts w:ascii="Arial Narrow" w:hAnsi="Arial Narrow" w:cs="Times New Roman"/>
          <w:lang w:val="en-US"/>
        </w:rPr>
      </w:pPr>
      <w:r w:rsidRPr="00867198">
        <w:rPr>
          <w:rFonts w:ascii="Arial Narrow" w:hAnsi="Arial Narrow" w:cs="Times New Roman"/>
          <w:lang w:val="es-BO"/>
        </w:rPr>
        <w:t>Actas de recepción.</w:t>
      </w:r>
    </w:p>
    <w:p w14:paraId="63308C3C" w14:textId="77777777" w:rsidR="008154D2" w:rsidRPr="00867198" w:rsidRDefault="008154D2" w:rsidP="008154D2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ind w:left="714" w:hanging="357"/>
        <w:jc w:val="both"/>
        <w:rPr>
          <w:rFonts w:ascii="Arial Narrow" w:hAnsi="Arial Narrow" w:cs="Times New Roman"/>
          <w:lang w:val="en-US"/>
        </w:rPr>
      </w:pPr>
      <w:proofErr w:type="spellStart"/>
      <w:r w:rsidRPr="00867198">
        <w:rPr>
          <w:rFonts w:ascii="Arial Narrow" w:hAnsi="Arial Narrow" w:cs="Times New Roman"/>
          <w:lang w:val="en-US"/>
        </w:rPr>
        <w:t>Planillas</w:t>
      </w:r>
      <w:proofErr w:type="spellEnd"/>
      <w:r w:rsidRPr="00867198">
        <w:rPr>
          <w:rFonts w:ascii="Arial Narrow" w:hAnsi="Arial Narrow" w:cs="Times New Roman"/>
          <w:lang w:val="en-US"/>
        </w:rPr>
        <w:t xml:space="preserve"> de </w:t>
      </w:r>
      <w:proofErr w:type="spellStart"/>
      <w:r w:rsidRPr="00867198">
        <w:rPr>
          <w:rFonts w:ascii="Arial Narrow" w:hAnsi="Arial Narrow" w:cs="Times New Roman"/>
          <w:lang w:val="en-US"/>
        </w:rPr>
        <w:t>asistencia</w:t>
      </w:r>
      <w:proofErr w:type="spellEnd"/>
    </w:p>
    <w:p w14:paraId="5880D31B" w14:textId="77777777" w:rsidR="008154D2" w:rsidRPr="00763221" w:rsidRDefault="008154D2" w:rsidP="008154D2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ind w:left="714" w:hanging="357"/>
        <w:jc w:val="both"/>
        <w:rPr>
          <w:rFonts w:ascii="Arial Narrow" w:hAnsi="Arial Narrow" w:cs="Times New Roman"/>
        </w:rPr>
      </w:pPr>
      <w:proofErr w:type="spellStart"/>
      <w:r w:rsidRPr="00763221">
        <w:rPr>
          <w:rFonts w:ascii="Arial Narrow" w:hAnsi="Arial Narrow" w:cs="Times New Roman"/>
          <w:lang w:val="en-US"/>
        </w:rPr>
        <w:t>Planillas</w:t>
      </w:r>
      <w:proofErr w:type="spellEnd"/>
      <w:r w:rsidRPr="00763221">
        <w:rPr>
          <w:rFonts w:ascii="Arial Narrow" w:hAnsi="Arial Narrow" w:cs="Times New Roman"/>
          <w:lang w:val="en-US"/>
        </w:rPr>
        <w:t xml:space="preserve"> de </w:t>
      </w:r>
      <w:proofErr w:type="spellStart"/>
      <w:r w:rsidRPr="00763221">
        <w:rPr>
          <w:rFonts w:ascii="Arial Narrow" w:hAnsi="Arial Narrow" w:cs="Times New Roman"/>
          <w:lang w:val="en-US"/>
        </w:rPr>
        <w:t>pago</w:t>
      </w:r>
      <w:proofErr w:type="spellEnd"/>
    </w:p>
    <w:p w14:paraId="612F8F91" w14:textId="77777777" w:rsidR="008154D2" w:rsidRPr="00763221" w:rsidRDefault="008154D2" w:rsidP="008154D2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ind w:left="714" w:hanging="357"/>
        <w:jc w:val="both"/>
        <w:rPr>
          <w:rFonts w:ascii="Arial Narrow" w:hAnsi="Arial Narrow" w:cs="Times New Roman"/>
        </w:rPr>
      </w:pPr>
      <w:r w:rsidRPr="00763221">
        <w:rPr>
          <w:rFonts w:ascii="Arial Narrow" w:hAnsi="Arial Narrow" w:cs="Times New Roman"/>
        </w:rPr>
        <w:t>Otra documentación relacionada con la presente auditoría.</w:t>
      </w:r>
    </w:p>
    <w:p w14:paraId="78A3A8EE" w14:textId="77777777" w:rsidR="008154D2" w:rsidRDefault="008154D2" w:rsidP="008154D2">
      <w:pPr>
        <w:spacing w:after="0" w:line="240" w:lineRule="auto"/>
        <w:rPr>
          <w:rFonts w:ascii="Arial Narrow" w:eastAsia="Times New Roman" w:hAnsi="Arial Narrow" w:cs="Times New Roman"/>
          <w:b/>
          <w:highlight w:val="yellow"/>
          <w:lang w:val="es-ES_tradnl" w:eastAsia="es-ES"/>
        </w:rPr>
      </w:pPr>
    </w:p>
    <w:p w14:paraId="3994AAF2" w14:textId="77777777" w:rsidR="008154D2" w:rsidRPr="009E160B" w:rsidRDefault="008154D2" w:rsidP="008154D2">
      <w:pPr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  <w:r w:rsidRPr="009E160B">
        <w:rPr>
          <w:rFonts w:ascii="Arial Narrow" w:eastAsia="Times New Roman" w:hAnsi="Arial Narrow" w:cs="Times New Roman"/>
          <w:b/>
          <w:lang w:val="es-ES_tradnl" w:eastAsia="es-ES"/>
        </w:rPr>
        <w:t>CONCLUSIÓN</w:t>
      </w:r>
      <w:bookmarkEnd w:id="0"/>
      <w:bookmarkEnd w:id="1"/>
      <w:bookmarkEnd w:id="2"/>
      <w:bookmarkEnd w:id="3"/>
      <w:r w:rsidRPr="009E160B"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</w:p>
    <w:p w14:paraId="176EE2C1" w14:textId="77777777" w:rsidR="008154D2" w:rsidRPr="006121E1" w:rsidRDefault="008154D2" w:rsidP="008154D2">
      <w:pPr>
        <w:spacing w:after="0" w:line="240" w:lineRule="auto"/>
        <w:jc w:val="both"/>
        <w:rPr>
          <w:rFonts w:ascii="Arial Narrow" w:eastAsia="Times New Roman" w:hAnsi="Arial Narrow" w:cs="Times New Roman"/>
          <w:highlight w:val="yellow"/>
          <w:lang w:val="es-ES_tradnl" w:eastAsia="es-ES"/>
        </w:rPr>
      </w:pPr>
    </w:p>
    <w:p w14:paraId="13FDBB9D" w14:textId="77777777" w:rsidR="008154D2" w:rsidRPr="006121E1" w:rsidRDefault="008154D2" w:rsidP="008154D2">
      <w:pPr>
        <w:widowControl w:val="0"/>
        <w:spacing w:after="0" w:line="240" w:lineRule="auto"/>
        <w:ind w:right="-91"/>
        <w:jc w:val="both"/>
        <w:rPr>
          <w:rFonts w:ascii="Arial Narrow" w:eastAsia="Times New Roman" w:hAnsi="Arial Narrow"/>
          <w:color w:val="FF0000"/>
          <w:highlight w:val="yellow"/>
          <w:lang w:val="es-ES_tradnl"/>
        </w:rPr>
      </w:pPr>
      <w:r w:rsidRPr="00C54642">
        <w:rPr>
          <w:rFonts w:ascii="Arial Narrow" w:hAnsi="Arial Narrow"/>
          <w:snapToGrid w:val="0"/>
          <w:color w:val="000000" w:themeColor="text1"/>
          <w:lang w:eastAsia="es-BO"/>
        </w:rPr>
        <w:t>Como resultado del Relevamiento de Información Específica de la “</w:t>
      </w:r>
      <w:r w:rsidRPr="00C54642">
        <w:rPr>
          <w:rFonts w:ascii="Arial Narrow" w:hAnsi="Arial Narrow"/>
          <w:iCs/>
          <w:color w:val="000000" w:themeColor="text1"/>
        </w:rPr>
        <w:t>Auditoria de Cumplimiento al Convenio Específico Interinstitucional entre el Gobierno Autónomo Municipal de Sucre y O.N.G. Realidades para la Ejecución del Proyecto Cebras Sucre</w:t>
      </w:r>
      <w:r w:rsidRPr="00C54642">
        <w:rPr>
          <w:rFonts w:ascii="Arial Narrow" w:hAnsi="Arial Narrow"/>
          <w:color w:val="000000" w:themeColor="text1"/>
        </w:rPr>
        <w:t xml:space="preserve">”, </w:t>
      </w:r>
      <w:r w:rsidRPr="00C54642">
        <w:rPr>
          <w:rFonts w:ascii="Arial Narrow" w:hAnsi="Arial Narrow"/>
          <w:snapToGrid w:val="0"/>
          <w:color w:val="000000" w:themeColor="text1"/>
          <w:lang w:eastAsia="es-BO"/>
        </w:rPr>
        <w:t>el mismo que consistió en el análisis, revisión y evaluación de toda la documentación de respaldo a la ejecución de gastos realizados por la O.N.G. Realidades, en el Proyecto Cebras Sucre dependiente de la Dirección de Tráfico y Vialidad del G.A.M.S. al  respecto</w:t>
      </w:r>
      <w:r>
        <w:rPr>
          <w:rFonts w:ascii="Arial Narrow" w:hAnsi="Arial Narrow"/>
          <w:snapToGrid w:val="0"/>
          <w:color w:val="000000" w:themeColor="text1"/>
          <w:lang w:eastAsia="es-BO"/>
        </w:rPr>
        <w:t xml:space="preserve"> se concluye</w:t>
      </w:r>
      <w:r w:rsidRPr="00C54642">
        <w:rPr>
          <w:rFonts w:ascii="Arial Narrow" w:hAnsi="Arial Narrow"/>
          <w:snapToGrid w:val="0"/>
          <w:color w:val="000000" w:themeColor="text1"/>
          <w:lang w:eastAsia="es-BO"/>
        </w:rPr>
        <w:t xml:space="preserve"> que el Gobierno Autónomo Municipal de Sucre efectuó el traspaso de fondos de Bs308.000,00 mediante Registro Contable </w:t>
      </w:r>
      <w:proofErr w:type="spellStart"/>
      <w:r w:rsidRPr="00C54642">
        <w:rPr>
          <w:rFonts w:ascii="Arial Narrow" w:hAnsi="Arial Narrow"/>
          <w:snapToGrid w:val="0"/>
          <w:color w:val="000000" w:themeColor="text1"/>
          <w:lang w:eastAsia="es-BO"/>
        </w:rPr>
        <w:t>Nº</w:t>
      </w:r>
      <w:proofErr w:type="spellEnd"/>
      <w:r w:rsidRPr="00C54642">
        <w:rPr>
          <w:rFonts w:ascii="Arial Narrow" w:hAnsi="Arial Narrow"/>
          <w:snapToGrid w:val="0"/>
          <w:color w:val="000000" w:themeColor="text1"/>
          <w:lang w:eastAsia="es-BO"/>
        </w:rPr>
        <w:t xml:space="preserve"> 9704.1.1 en fecha 17 de diciembre de 2020, y la contraparte ejecutada por la O.N.G. Realidades fue de Bs</w:t>
      </w:r>
      <w:r w:rsidRPr="00C54642">
        <w:rPr>
          <w:rFonts w:ascii="Arial Narrow" w:eastAsia="Times New Roman" w:hAnsi="Arial Narrow" w:cs="Calibri"/>
          <w:bCs/>
          <w:color w:val="000000" w:themeColor="text1"/>
          <w:lang w:eastAsia="es-BO"/>
        </w:rPr>
        <w:t>137.978,29; la ejecución de estos importes cuentan con documentación</w:t>
      </w:r>
      <w:r>
        <w:rPr>
          <w:rFonts w:ascii="Arial Narrow" w:eastAsia="Times New Roman" w:hAnsi="Arial Narrow" w:cs="Calibri"/>
          <w:bCs/>
          <w:color w:val="000000" w:themeColor="text1"/>
          <w:lang w:eastAsia="es-BO"/>
        </w:rPr>
        <w:t xml:space="preserve"> de respaldo, donde </w:t>
      </w:r>
      <w:r w:rsidRPr="00A37EEB">
        <w:rPr>
          <w:rFonts w:ascii="Arial Narrow" w:eastAsia="Times New Roman" w:hAnsi="Arial Narrow" w:cs="Calibri"/>
          <w:b/>
          <w:bCs/>
          <w:color w:val="000000" w:themeColor="text1"/>
          <w:lang w:eastAsia="es-BO"/>
        </w:rPr>
        <w:t>NO</w:t>
      </w:r>
      <w:r>
        <w:rPr>
          <w:rFonts w:ascii="Arial Narrow" w:eastAsia="Times New Roman" w:hAnsi="Arial Narrow" w:cs="Calibri"/>
          <w:bCs/>
          <w:color w:val="000000" w:themeColor="text1"/>
          <w:lang w:eastAsia="es-BO"/>
        </w:rPr>
        <w:t xml:space="preserve"> se identifica hallazgos relevantes que determinen su </w:t>
      </w:r>
      <w:r w:rsidRPr="00A37EEB">
        <w:rPr>
          <w:rFonts w:ascii="Arial Narrow" w:eastAsia="Times New Roman" w:hAnsi="Arial Narrow" w:cs="Calibri"/>
          <w:b/>
          <w:bCs/>
          <w:color w:val="000000" w:themeColor="text1"/>
          <w:lang w:eastAsia="es-BO"/>
        </w:rPr>
        <w:t>AUDITABILIDAD</w:t>
      </w:r>
      <w:r>
        <w:rPr>
          <w:rFonts w:ascii="Arial Narrow" w:eastAsia="Times New Roman" w:hAnsi="Arial Narrow" w:cs="Calibri"/>
          <w:bCs/>
          <w:color w:val="000000" w:themeColor="text1"/>
          <w:lang w:eastAsia="es-BO"/>
        </w:rPr>
        <w:t>, al haber cumplido con las cláusulas del Convenio.</w:t>
      </w:r>
      <w:r w:rsidRPr="006121E1">
        <w:rPr>
          <w:rFonts w:ascii="Arial Narrow" w:eastAsia="Times New Roman" w:hAnsi="Arial Narrow"/>
          <w:color w:val="FF0000"/>
          <w:highlight w:val="yellow"/>
          <w:lang w:val="es-ES_tradnl"/>
        </w:rPr>
        <w:t xml:space="preserve"> </w:t>
      </w:r>
    </w:p>
    <w:p w14:paraId="0813440A" w14:textId="77777777" w:rsidR="008154D2" w:rsidRDefault="008154D2" w:rsidP="008154D2">
      <w:pPr>
        <w:spacing w:after="0" w:line="240" w:lineRule="auto"/>
        <w:jc w:val="both"/>
        <w:rPr>
          <w:rFonts w:ascii="Arial Narrow" w:eastAsia="Times New Roman" w:hAnsi="Arial Narrow" w:cs="Times New Roman"/>
          <w:highlight w:val="yellow"/>
          <w:lang w:eastAsia="es-ES"/>
        </w:rPr>
      </w:pPr>
    </w:p>
    <w:p w14:paraId="6625EA7A" w14:textId="77777777" w:rsidR="008154D2" w:rsidRPr="009E160B" w:rsidRDefault="008154D2" w:rsidP="008154D2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22EED57C" w14:textId="57A14906" w:rsidR="00890831" w:rsidRPr="00890831" w:rsidRDefault="008154D2" w:rsidP="008154D2">
      <w:pPr>
        <w:spacing w:after="0" w:line="240" w:lineRule="auto"/>
        <w:ind w:left="425"/>
        <w:jc w:val="center"/>
        <w:rPr>
          <w:rFonts w:ascii="Arial Narrow" w:eastAsia="Calibri" w:hAnsi="Arial Narrow" w:cs="Times New Roman"/>
          <w:color w:val="000000"/>
          <w:lang w:val="en-US" w:eastAsia="es-ES"/>
        </w:rPr>
      </w:pPr>
      <w:r w:rsidRPr="009E160B">
        <w:rPr>
          <w:rFonts w:ascii="Arial Narrow" w:eastAsia="Times New Roman" w:hAnsi="Arial Narrow" w:cs="Times New Roman"/>
          <w:lang w:eastAsia="es-ES"/>
        </w:rPr>
        <w:t>Sucre, agosto 2022</w:t>
      </w:r>
      <w:r w:rsidRPr="00202D5A">
        <w:rPr>
          <w:rFonts w:ascii="Arial Narrow" w:eastAsia="Times New Roman" w:hAnsi="Arial Narrow" w:cs="Times New Roman"/>
          <w:lang w:eastAsia="es-ES"/>
        </w:rPr>
        <w:br w:type="page"/>
      </w:r>
    </w:p>
    <w:sectPr w:rsidR="00890831" w:rsidRPr="00890831" w:rsidSect="00C71E4E">
      <w:headerReference w:type="default" r:id="rId8"/>
      <w:footerReference w:type="default" r:id="rId9"/>
      <w:footerReference w:type="first" r:id="rId10"/>
      <w:pgSz w:w="12242" w:h="18722" w:code="41"/>
      <w:pgMar w:top="2778" w:right="1418" w:bottom="1418" w:left="1843" w:header="249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6F6D" w14:textId="77777777" w:rsidR="00DF2638" w:rsidRDefault="00DF2638">
      <w:pPr>
        <w:spacing w:after="0" w:line="240" w:lineRule="auto"/>
      </w:pPr>
      <w:r>
        <w:separator/>
      </w:r>
    </w:p>
  </w:endnote>
  <w:endnote w:type="continuationSeparator" w:id="0">
    <w:p w14:paraId="032B2AAB" w14:textId="77777777" w:rsidR="00DF2638" w:rsidRDefault="00DF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B16" w14:textId="77777777" w:rsidR="001C1C54" w:rsidRPr="0026472E" w:rsidRDefault="00000000" w:rsidP="00BF7236">
    <w:pPr>
      <w:pStyle w:val="Textodeglobo"/>
      <w:ind w:left="708"/>
      <w:rPr>
        <w:rFonts w:ascii="Andalus" w:hAnsi="Andalus" w:cs="Andalus"/>
        <w:sz w:val="18"/>
        <w:szCs w:val="18"/>
        <w:lang w:val="es-BO"/>
      </w:rPr>
    </w:pP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EAF" w14:textId="77777777" w:rsidR="001C1C54" w:rsidRPr="00EF35BB" w:rsidRDefault="00000000" w:rsidP="00EF35BB">
    <w:pPr>
      <w:pStyle w:val="Piedepgina"/>
      <w:tabs>
        <w:tab w:val="clear" w:pos="4419"/>
        <w:tab w:val="left" w:pos="195"/>
        <w:tab w:val="center" w:pos="4418"/>
      </w:tabs>
      <w:rPr>
        <w:caps/>
        <w:color w:val="FFFFFF" w:themeColor="background1"/>
      </w:rPr>
    </w:pPr>
    <w:r>
      <w:rPr>
        <w:caps/>
        <w:color w:val="FFFFFF" w:themeColor="background1"/>
      </w:rPr>
      <w:tab/>
    </w:r>
    <w:r>
      <w:rPr>
        <w:caps/>
        <w:color w:val="FFFFFF" w:themeColor="background1"/>
      </w:rPr>
      <w:tab/>
    </w:r>
    <w:r w:rsidRPr="00EF35BB">
      <w:rPr>
        <w:caps/>
        <w:color w:val="FFFFFF" w:themeColor="background1"/>
      </w:rPr>
      <w:fldChar w:fldCharType="begin"/>
    </w:r>
    <w:r w:rsidRPr="00EF35BB">
      <w:rPr>
        <w:caps/>
        <w:color w:val="FFFFFF" w:themeColor="background1"/>
      </w:rPr>
      <w:instrText>PAGE   \* MERGEFORMAT</w:instrText>
    </w:r>
    <w:r w:rsidRPr="00EF35BB">
      <w:rPr>
        <w:caps/>
        <w:color w:val="FFFFFF" w:themeColor="background1"/>
      </w:rPr>
      <w:fldChar w:fldCharType="separate"/>
    </w:r>
    <w:r w:rsidRPr="00807537">
      <w:rPr>
        <w:caps/>
        <w:noProof/>
        <w:color w:val="FFFFFF" w:themeColor="background1"/>
        <w:lang w:val="es-ES"/>
      </w:rPr>
      <w:t>0</w:t>
    </w:r>
    <w:r w:rsidRPr="00EF35BB">
      <w:rPr>
        <w:caps/>
        <w:color w:val="FFFFFF" w:themeColor="background1"/>
      </w:rPr>
      <w:fldChar w:fldCharType="end"/>
    </w:r>
  </w:p>
  <w:p w14:paraId="78F75595" w14:textId="77777777" w:rsidR="001C1C54" w:rsidRDefault="00000000" w:rsidP="00EF35BB">
    <w:pPr>
      <w:pStyle w:val="Piedepgina"/>
      <w:tabs>
        <w:tab w:val="clear" w:pos="4419"/>
        <w:tab w:val="clear" w:pos="8838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128C" w14:textId="77777777" w:rsidR="00DF2638" w:rsidRDefault="00DF2638">
      <w:pPr>
        <w:spacing w:after="0" w:line="240" w:lineRule="auto"/>
      </w:pPr>
      <w:r>
        <w:separator/>
      </w:r>
    </w:p>
  </w:footnote>
  <w:footnote w:type="continuationSeparator" w:id="0">
    <w:p w14:paraId="56233DF4" w14:textId="77777777" w:rsidR="00DF2638" w:rsidRDefault="00DF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DB3" w14:textId="77777777" w:rsidR="001C1C54" w:rsidRDefault="00000000">
    <w:pPr>
      <w:pStyle w:val="Encabezado"/>
    </w:pPr>
    <w:r w:rsidRPr="00906AB2">
      <w:rPr>
        <w:noProof/>
        <w:sz w:val="32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56A24" wp14:editId="7A55B6A6">
              <wp:simplePos x="0" y="0"/>
              <wp:positionH relativeFrom="column">
                <wp:posOffset>3310890</wp:posOffset>
              </wp:positionH>
              <wp:positionV relativeFrom="paragraph">
                <wp:posOffset>-173991</wp:posOffset>
              </wp:positionV>
              <wp:extent cx="2956560" cy="733425"/>
              <wp:effectExtent l="0" t="0" r="0" b="952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604E" w14:textId="77777777" w:rsidR="001C1C54" w:rsidRPr="006826B8" w:rsidRDefault="00000000" w:rsidP="00906AB2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6A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0.7pt;margin-top:-13.7pt;width:23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" filled="f" stroked="f">
              <v:textbox>
                <w:txbxContent>
                  <w:p w14:paraId="3B22604E" w14:textId="77777777" w:rsidR="001C1C54" w:rsidRPr="006826B8" w:rsidRDefault="00000000" w:rsidP="00906AB2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DA4"/>
    <w:multiLevelType w:val="hybridMultilevel"/>
    <w:tmpl w:val="70C832C6"/>
    <w:lvl w:ilvl="0" w:tplc="A55C4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8F13DD"/>
    <w:multiLevelType w:val="hybridMultilevel"/>
    <w:tmpl w:val="71B251AE"/>
    <w:lvl w:ilvl="0" w:tplc="E3FE1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CCB"/>
    <w:multiLevelType w:val="multilevel"/>
    <w:tmpl w:val="059ED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C61DD"/>
    <w:multiLevelType w:val="hybridMultilevel"/>
    <w:tmpl w:val="AA622160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2D00803"/>
    <w:multiLevelType w:val="multilevel"/>
    <w:tmpl w:val="400A1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023A3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4714017E"/>
    <w:multiLevelType w:val="hybridMultilevel"/>
    <w:tmpl w:val="5B0EBCA4"/>
    <w:lvl w:ilvl="0" w:tplc="7A1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A46DF"/>
    <w:multiLevelType w:val="hybridMultilevel"/>
    <w:tmpl w:val="91BEAB50"/>
    <w:lvl w:ilvl="0" w:tplc="DD9C40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C48E4"/>
    <w:multiLevelType w:val="multilevel"/>
    <w:tmpl w:val="B93CE5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262453"/>
    <w:multiLevelType w:val="hybridMultilevel"/>
    <w:tmpl w:val="1B6AF5A4"/>
    <w:lvl w:ilvl="0" w:tplc="20B8899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  <w:b/>
      </w:rPr>
    </w:lvl>
    <w:lvl w:ilvl="1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FC80F30"/>
    <w:multiLevelType w:val="hybridMultilevel"/>
    <w:tmpl w:val="D324AA2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865F0"/>
    <w:multiLevelType w:val="hybridMultilevel"/>
    <w:tmpl w:val="7DCA319C"/>
    <w:lvl w:ilvl="0" w:tplc="52DC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43104"/>
    <w:multiLevelType w:val="hybridMultilevel"/>
    <w:tmpl w:val="24E82396"/>
    <w:lvl w:ilvl="0" w:tplc="9146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1130972816">
    <w:abstractNumId w:val="12"/>
  </w:num>
  <w:num w:numId="2" w16cid:durableId="666640486">
    <w:abstractNumId w:val="1"/>
  </w:num>
  <w:num w:numId="3" w16cid:durableId="345986006">
    <w:abstractNumId w:val="0"/>
  </w:num>
  <w:num w:numId="4" w16cid:durableId="1415976851">
    <w:abstractNumId w:val="15"/>
  </w:num>
  <w:num w:numId="5" w16cid:durableId="148250161">
    <w:abstractNumId w:val="10"/>
  </w:num>
  <w:num w:numId="6" w16cid:durableId="2056077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5852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559504">
    <w:abstractNumId w:val="4"/>
  </w:num>
  <w:num w:numId="9" w16cid:durableId="1902474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742033">
    <w:abstractNumId w:val="9"/>
  </w:num>
  <w:num w:numId="11" w16cid:durableId="1802918202">
    <w:abstractNumId w:val="18"/>
  </w:num>
  <w:num w:numId="12" w16cid:durableId="1182430406">
    <w:abstractNumId w:val="8"/>
  </w:num>
  <w:num w:numId="13" w16cid:durableId="210730475">
    <w:abstractNumId w:val="3"/>
  </w:num>
  <w:num w:numId="14" w16cid:durableId="2093814088">
    <w:abstractNumId w:val="14"/>
  </w:num>
  <w:num w:numId="15" w16cid:durableId="1705598427">
    <w:abstractNumId w:val="6"/>
  </w:num>
  <w:num w:numId="16" w16cid:durableId="1930890684">
    <w:abstractNumId w:val="13"/>
  </w:num>
  <w:num w:numId="17" w16cid:durableId="387650897">
    <w:abstractNumId w:val="16"/>
  </w:num>
  <w:num w:numId="18" w16cid:durableId="259604862">
    <w:abstractNumId w:val="17"/>
  </w:num>
  <w:num w:numId="19" w16cid:durableId="585380736">
    <w:abstractNumId w:val="7"/>
  </w:num>
  <w:num w:numId="20" w16cid:durableId="1736781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2"/>
    <w:rsid w:val="0000434C"/>
    <w:rsid w:val="000452A1"/>
    <w:rsid w:val="00062D53"/>
    <w:rsid w:val="000B680D"/>
    <w:rsid w:val="001400BA"/>
    <w:rsid w:val="00145374"/>
    <w:rsid w:val="0016069D"/>
    <w:rsid w:val="00191DF4"/>
    <w:rsid w:val="00196386"/>
    <w:rsid w:val="00207867"/>
    <w:rsid w:val="00232F20"/>
    <w:rsid w:val="00235A0B"/>
    <w:rsid w:val="00305E9E"/>
    <w:rsid w:val="00313422"/>
    <w:rsid w:val="00344E65"/>
    <w:rsid w:val="003751DF"/>
    <w:rsid w:val="003C528A"/>
    <w:rsid w:val="00475091"/>
    <w:rsid w:val="00523D98"/>
    <w:rsid w:val="005C5804"/>
    <w:rsid w:val="005D3942"/>
    <w:rsid w:val="005E5EC5"/>
    <w:rsid w:val="00702FFD"/>
    <w:rsid w:val="00743545"/>
    <w:rsid w:val="00745021"/>
    <w:rsid w:val="007A3301"/>
    <w:rsid w:val="007D26FD"/>
    <w:rsid w:val="007D58D9"/>
    <w:rsid w:val="008154D2"/>
    <w:rsid w:val="00890831"/>
    <w:rsid w:val="008A3CC7"/>
    <w:rsid w:val="008C27A1"/>
    <w:rsid w:val="008C37DF"/>
    <w:rsid w:val="009B7390"/>
    <w:rsid w:val="009E7460"/>
    <w:rsid w:val="009F49AA"/>
    <w:rsid w:val="009F51AB"/>
    <w:rsid w:val="00B72A8B"/>
    <w:rsid w:val="00C71E4E"/>
    <w:rsid w:val="00CA2C26"/>
    <w:rsid w:val="00CF6BB7"/>
    <w:rsid w:val="00D009B6"/>
    <w:rsid w:val="00D10265"/>
    <w:rsid w:val="00D840D1"/>
    <w:rsid w:val="00DD0A78"/>
    <w:rsid w:val="00DF2638"/>
    <w:rsid w:val="00E016DF"/>
    <w:rsid w:val="00E06B51"/>
    <w:rsid w:val="00EC5673"/>
    <w:rsid w:val="00ED0C74"/>
    <w:rsid w:val="00EE0655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2A7F"/>
  <w15:chartTrackingRefBased/>
  <w15:docId w15:val="{22B22D86-3CD9-47D1-9F2B-43C52F5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2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4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3D98"/>
    <w:pPr>
      <w:spacing w:before="240" w:after="60" w:line="240" w:lineRule="auto"/>
      <w:outlineLvl w:val="8"/>
    </w:pPr>
    <w:rPr>
      <w:rFonts w:ascii="Cambria" w:eastAsia="Times New Roman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313422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313422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00434C"/>
    <w:pPr>
      <w:spacing w:after="0" w:line="240" w:lineRule="auto"/>
    </w:pPr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434C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434C"/>
    <w:rPr>
      <w:b w:val="0"/>
      <w:bCs w:val="0"/>
      <w:color w:val="2440E8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4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434C"/>
    <w:pPr>
      <w:spacing w:before="360" w:after="40" w:line="240" w:lineRule="auto"/>
      <w:outlineLvl w:val="9"/>
    </w:pPr>
    <w:rPr>
      <w:color w:val="538135" w:themeColor="accent6" w:themeShade="BF"/>
      <w:sz w:val="40"/>
      <w:szCs w:val="40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0434C"/>
    <w:pPr>
      <w:spacing w:after="100" w:line="240" w:lineRule="auto"/>
    </w:pPr>
    <w:rPr>
      <w:sz w:val="21"/>
      <w:szCs w:val="21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0434C"/>
    <w:pPr>
      <w:spacing w:after="100" w:line="240" w:lineRule="auto"/>
      <w:ind w:left="220"/>
    </w:pPr>
    <w:rPr>
      <w:sz w:val="21"/>
      <w:szCs w:val="21"/>
      <w:lang w:val="es-MX" w:eastAsia="es-MX"/>
    </w:rPr>
  </w:style>
  <w:style w:type="character" w:customStyle="1" w:styleId="Ttulo9Car">
    <w:name w:val="Título 9 Car"/>
    <w:basedOn w:val="Fuentedeprrafopredeter"/>
    <w:link w:val="Ttulo9"/>
    <w:semiHidden/>
    <w:rsid w:val="00523D98"/>
    <w:rPr>
      <w:rFonts w:ascii="Cambria" w:eastAsia="Times New Roman" w:hAnsi="Cambria" w:cs="Times New Roman"/>
      <w:lang w:val="es-ES_tradnl" w:eastAsia="es-ES"/>
    </w:rPr>
  </w:style>
  <w:style w:type="paragraph" w:styleId="Sinespaciado">
    <w:name w:val="No Spacing"/>
    <w:uiPriority w:val="1"/>
    <w:qFormat/>
    <w:rsid w:val="00C71E4E"/>
    <w:pPr>
      <w:spacing w:after="0" w:line="240" w:lineRule="auto"/>
    </w:pPr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B680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B680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74C-3915-4780-BB79-9EA859D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maq2</dc:creator>
  <cp:keywords/>
  <dc:description/>
  <cp:lastModifiedBy>maq2</cp:lastModifiedBy>
  <cp:revision>4</cp:revision>
  <dcterms:created xsi:type="dcterms:W3CDTF">2022-11-28T14:33:00Z</dcterms:created>
  <dcterms:modified xsi:type="dcterms:W3CDTF">2022-11-28T14:37:00Z</dcterms:modified>
</cp:coreProperties>
</file>