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E8" w:rsidRPr="004F06E8" w:rsidRDefault="004F06E8" w:rsidP="004F06E8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4F06E8" w:rsidRPr="004F06E8" w:rsidRDefault="004F06E8" w:rsidP="004F06E8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u w:val="single"/>
          <w:lang w:val="es-ES"/>
        </w:rPr>
      </w:pPr>
      <w:r w:rsidRPr="004F06E8">
        <w:rPr>
          <w:rFonts w:ascii="Arial Narrow" w:eastAsia="Calibri" w:hAnsi="Arial Narrow" w:cs="Times New Roman"/>
          <w:b/>
          <w:sz w:val="24"/>
          <w:u w:val="single"/>
          <w:lang w:val="es-ES"/>
        </w:rPr>
        <w:t>RESUMEN EJECUTIVO</w:t>
      </w:r>
    </w:p>
    <w:p w:rsidR="004F06E8" w:rsidRPr="004F06E8" w:rsidRDefault="004F06E8" w:rsidP="004F06E8">
      <w:pPr>
        <w:spacing w:after="0" w:line="276" w:lineRule="auto"/>
        <w:jc w:val="center"/>
        <w:rPr>
          <w:rFonts w:ascii="Arial Narrow" w:eastAsia="Calibri" w:hAnsi="Arial Narrow" w:cs="Times New Roman"/>
          <w:b/>
          <w:u w:val="single"/>
          <w:lang w:val="es-ES"/>
        </w:rPr>
      </w:pP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 xml:space="preserve">Informe </w:t>
      </w:r>
      <w:r w:rsidRPr="004F06E8">
        <w:rPr>
          <w:rFonts w:ascii="Arial Narrow" w:eastAsia="Calibri" w:hAnsi="Arial Narrow" w:cs="Times New Roman"/>
          <w:b/>
          <w:lang w:val="es-ES"/>
        </w:rPr>
        <w:t>INF. D.A.I. N° 30/2023</w:t>
      </w:r>
      <w:r w:rsidRPr="004F06E8">
        <w:rPr>
          <w:rFonts w:ascii="Arial Narrow" w:eastAsia="Calibri" w:hAnsi="Arial Narrow" w:cs="Times New Roman"/>
          <w:lang w:val="es-ES"/>
        </w:rPr>
        <w:t xml:space="preserve"> correspondiente a la formulación del </w:t>
      </w:r>
      <w:r w:rsidRPr="004F06E8">
        <w:rPr>
          <w:rFonts w:ascii="Arial Narrow" w:eastAsia="Calibri" w:hAnsi="Arial Narrow" w:cs="Times New Roman"/>
          <w:b/>
          <w:lang w:val="es-ES"/>
        </w:rPr>
        <w:t>“PLAN OPERATIVO ANUAL (POA) 2024 DE LA DIRECCION DE AUDITORIA INTERNA DEL GOBIERNO AUTONOMO MUNICIPAL DE SUCRE”</w:t>
      </w:r>
      <w:r w:rsidRPr="004F06E8">
        <w:rPr>
          <w:rFonts w:ascii="Arial Narrow" w:eastAsia="Calibri" w:hAnsi="Arial Narrow" w:cs="Times New Roman"/>
          <w:lang w:val="es-ES"/>
        </w:rPr>
        <w:t>, realizado  de acuerdo al Artículo 15 de la Ley 1178, donde señala que la Dirección de Auditoria Interna, realizara  sus actividades en forma separada combinada o integral con el objetivo de evaluar el grado de cumplimiento y eficacia de los sistemas de administración y de los instrumentos de control interno incorporados a ellos, y en aplicación del Comunicado CGE/15/2023 de 02 de agosto de 2023 emitido por la Contraloría General del Estado, el Procedimiento para la Formulación y Control de la Planificación Estratégica y la Programación de Operaciones Anual de las Unidades de Auditoria Interna, aprobado mediante Resolución Nº CGE/152/2017 de 29 de diciembre de 2017 y</w:t>
      </w:r>
      <w:r w:rsidRPr="004F06E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4F06E8">
        <w:rPr>
          <w:rFonts w:ascii="Arial Narrow" w:eastAsia="Calibri" w:hAnsi="Arial Narrow" w:cs="Times New Roman"/>
        </w:rPr>
        <w:t>Normas para el Ejercicio de la Auditoría Interna</w:t>
      </w:r>
      <w:r w:rsidRPr="004F06E8">
        <w:rPr>
          <w:rFonts w:ascii="Arial Narrow" w:eastAsia="Calibri" w:hAnsi="Arial Narrow" w:cs="Times New Roman"/>
          <w:lang w:val="es-ES"/>
        </w:rPr>
        <w:t>.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b/>
          <w:lang w:val="es-ES"/>
        </w:rPr>
      </w:pPr>
      <w:r w:rsidRPr="004F06E8">
        <w:rPr>
          <w:rFonts w:ascii="Arial Narrow" w:eastAsia="Calibri" w:hAnsi="Arial Narrow" w:cs="Times New Roman"/>
          <w:b/>
          <w:lang w:val="es-ES"/>
        </w:rPr>
        <w:t>Acciones a Corto Plazo de la Gestión 2024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b/>
          <w:lang w:val="es-ES"/>
        </w:rPr>
        <w:t xml:space="preserve"> </w:t>
      </w:r>
    </w:p>
    <w:p w:rsidR="004F06E8" w:rsidRPr="004F06E8" w:rsidRDefault="004F06E8" w:rsidP="004F06E8">
      <w:pPr>
        <w:spacing w:after="0" w:line="240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Como resultado del trabajo efectuado se determinó las siguientes acciones a corto plazo:</w:t>
      </w:r>
    </w:p>
    <w:p w:rsidR="004F06E8" w:rsidRPr="004F06E8" w:rsidRDefault="004F06E8" w:rsidP="004F06E8">
      <w:pPr>
        <w:spacing w:after="0" w:line="240" w:lineRule="auto"/>
        <w:jc w:val="both"/>
        <w:rPr>
          <w:rFonts w:ascii="Arial Narrow" w:eastAsia="Calibri" w:hAnsi="Arial Narrow" w:cs="Times New Roman"/>
          <w:lang w:val="es-ES"/>
        </w:rPr>
      </w:pPr>
    </w:p>
    <w:p w:rsidR="004F06E8" w:rsidRPr="004F06E8" w:rsidRDefault="004F06E8" w:rsidP="004F06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Cs/>
          <w:lang w:val="es-ES_tradnl"/>
        </w:rPr>
      </w:pPr>
      <w:r w:rsidRPr="004F06E8">
        <w:rPr>
          <w:rFonts w:ascii="Arial Narrow" w:eastAsia="Calibri" w:hAnsi="Arial Narrow" w:cs="Times New Roman"/>
          <w:bCs/>
          <w:lang w:val="es-ES"/>
        </w:rPr>
        <w:t xml:space="preserve">Dos informes de </w:t>
      </w:r>
      <w:r w:rsidRPr="004F06E8">
        <w:rPr>
          <w:rFonts w:ascii="Arial Narrow" w:eastAsia="Calibri" w:hAnsi="Arial Narrow" w:cs="Times New Roman"/>
          <w:bCs/>
          <w:lang w:val="es-ES_tradnl"/>
        </w:rPr>
        <w:t>Auditoría de Confiabilidad de los Registros y Estados Financieros.</w:t>
      </w:r>
    </w:p>
    <w:p w:rsidR="004F06E8" w:rsidRPr="004F06E8" w:rsidRDefault="004F06E8" w:rsidP="004F06E8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bCs/>
          <w:lang w:val="es-ES_tradnl"/>
        </w:rPr>
      </w:pPr>
    </w:p>
    <w:p w:rsidR="004F06E8" w:rsidRPr="004F06E8" w:rsidRDefault="004F06E8" w:rsidP="004F06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Cs/>
          <w:lang w:val="es-ES_tradnl"/>
        </w:rPr>
      </w:pPr>
      <w:r w:rsidRPr="004F06E8">
        <w:rPr>
          <w:rFonts w:ascii="Arial Narrow" w:eastAsia="Calibri" w:hAnsi="Arial Narrow" w:cs="Times New Roman"/>
          <w:bCs/>
          <w:lang w:val="es-ES_tradnl"/>
        </w:rPr>
        <w:t>Dos informe de Auditoria Operacional. Según corresponda.</w:t>
      </w:r>
    </w:p>
    <w:p w:rsidR="004F06E8" w:rsidRPr="004F06E8" w:rsidRDefault="004F06E8" w:rsidP="004F06E8">
      <w:pPr>
        <w:spacing w:after="200" w:line="276" w:lineRule="auto"/>
        <w:ind w:left="1428"/>
        <w:contextualSpacing/>
        <w:rPr>
          <w:rFonts w:ascii="Arial Narrow" w:eastAsia="Calibri" w:hAnsi="Arial Narrow" w:cs="Times New Roman"/>
          <w:bCs/>
          <w:lang w:val="es-ES_tradnl"/>
        </w:rPr>
      </w:pPr>
    </w:p>
    <w:p w:rsidR="004F06E8" w:rsidRPr="004F06E8" w:rsidRDefault="004F06E8" w:rsidP="004F06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Cs/>
          <w:lang w:val="es-ES_tradnl"/>
        </w:rPr>
      </w:pPr>
      <w:r w:rsidRPr="004F06E8">
        <w:rPr>
          <w:rFonts w:ascii="Arial Narrow" w:eastAsia="Calibri" w:hAnsi="Arial Narrow" w:cs="Times New Roman"/>
          <w:bCs/>
          <w:lang w:val="es-ES_tradnl"/>
        </w:rPr>
        <w:t>Tres informes de Auditoria de Cumplimiento.</w:t>
      </w:r>
    </w:p>
    <w:p w:rsidR="004F06E8" w:rsidRPr="004F06E8" w:rsidRDefault="004F06E8" w:rsidP="004F06E8">
      <w:pPr>
        <w:spacing w:after="200" w:line="276" w:lineRule="auto"/>
        <w:ind w:left="1428"/>
        <w:contextualSpacing/>
        <w:rPr>
          <w:rFonts w:ascii="Arial Narrow" w:eastAsia="Calibri" w:hAnsi="Arial Narrow" w:cs="Times New Roman"/>
          <w:bCs/>
          <w:lang w:val="es-ES_tradnl"/>
        </w:rPr>
      </w:pPr>
    </w:p>
    <w:p w:rsidR="004F06E8" w:rsidRPr="004F06E8" w:rsidRDefault="004F06E8" w:rsidP="004F06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bCs/>
          <w:lang w:val="es-ES_tradnl"/>
        </w:rPr>
      </w:pPr>
      <w:r w:rsidRPr="004F06E8">
        <w:rPr>
          <w:rFonts w:ascii="Arial Narrow" w:eastAsia="Calibri" w:hAnsi="Arial Narrow" w:cs="Times New Roman"/>
          <w:bCs/>
          <w:lang w:val="es-ES_tradnl"/>
        </w:rPr>
        <w:t>Cuatro Seguimientos a recomendaciones de auditoria interna.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bCs/>
          <w:lang w:val="es-ES_tradnl"/>
        </w:rPr>
      </w:pPr>
    </w:p>
    <w:p w:rsidR="004F06E8" w:rsidRDefault="004F06E8" w:rsidP="004F06E8">
      <w:pPr>
        <w:spacing w:before="100" w:beforeAutospacing="1" w:after="0" w:line="276" w:lineRule="auto"/>
        <w:ind w:left="66"/>
        <w:jc w:val="both"/>
        <w:rPr>
          <w:rFonts w:ascii="Arial Narrow" w:eastAsia="Calibri" w:hAnsi="Arial Narrow" w:cs="Times New Roman"/>
          <w:b/>
          <w:lang w:val="es-ES"/>
        </w:rPr>
      </w:pPr>
      <w:r w:rsidRPr="004F06E8">
        <w:rPr>
          <w:rFonts w:ascii="Arial Narrow" w:eastAsia="Calibri" w:hAnsi="Arial Narrow" w:cs="Times New Roman"/>
          <w:b/>
          <w:lang w:val="es-ES"/>
        </w:rPr>
        <w:t>Descripción de las Actividades  Programadas</w:t>
      </w:r>
    </w:p>
    <w:p w:rsidR="004F06E8" w:rsidRPr="004F06E8" w:rsidRDefault="004F06E8" w:rsidP="004F06E8">
      <w:pPr>
        <w:spacing w:before="100" w:beforeAutospacing="1" w:after="0" w:line="276" w:lineRule="auto"/>
        <w:ind w:left="66"/>
        <w:jc w:val="both"/>
        <w:rPr>
          <w:rFonts w:ascii="Arial Narrow" w:eastAsia="Calibri" w:hAnsi="Arial Narrow" w:cs="Times New Roman"/>
          <w:b/>
          <w:lang w:val="es-ES"/>
        </w:rPr>
      </w:pPr>
      <w:bookmarkStart w:id="0" w:name="_GoBack"/>
      <w:bookmarkEnd w:id="0"/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Auditoría de Confiabilidad de los Registros y Estados Financieros del Gobierno Autónomo Municipal de Sucre, correspondiente a la gestión 2023.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Auditoría de Confiabilidad de los Registros y Estados Financieros del Gobierno Autónomo Municipal de Sucre, correspondiente a la gestión 2024.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Auditoria Operacional del Impuesto Directo a los Hidrocarburos (IDH) del Gobierno Autónomo Municipal de Sucre correspondiente a la gestión 2023.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Auditoria de Cumplimiento a la Construcción Unidad Educativa Charcas D-4 - (UPRE).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Auditoria de Cumplimiento a la Construcción Unidad Educativa Punilla - Sucre - (UPRE).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 xml:space="preserve">Auditoria de Cumplimiento a la Construcción Complejo Deportivo Municipal de Raquetas Kevin </w:t>
      </w:r>
      <w:proofErr w:type="spellStart"/>
      <w:r w:rsidRPr="004F06E8">
        <w:rPr>
          <w:rFonts w:ascii="Arial Narrow" w:eastAsia="Calibri" w:hAnsi="Arial Narrow" w:cs="Times New Roman"/>
          <w:lang w:val="es-ES"/>
        </w:rPr>
        <w:t>Conrrado</w:t>
      </w:r>
      <w:proofErr w:type="spellEnd"/>
      <w:r w:rsidRPr="004F06E8">
        <w:rPr>
          <w:rFonts w:ascii="Arial Narrow" w:eastAsia="Calibri" w:hAnsi="Arial Narrow" w:cs="Times New Roman"/>
          <w:lang w:val="es-ES"/>
        </w:rPr>
        <w:t xml:space="preserve"> Moscoso Ortiz - Sucre - (UPRE).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Primer Seguimiento al INF. D.A.I. N° 04/2023 referente a la “Auditoria sobre la Confiabilidad de Estados Financieros del Gobierno Autónomo Municipal de Sucre, Correspondiente a la Gestión 2022”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Segundo Seguimiento al Informe INF. D.A.I. Nº 02/2022 "Auditoría  de Confiabilidad de los Registros y Estados Financieros del Gobierno Autónomo Municipal de Sucre correspondiente a la gestión 2021".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lastRenderedPageBreak/>
        <w:t>Primer Seguimiento al Informe INF.D.A.I. N° 05-A/2023 “Informe de Control Interno emergente de la Auditoria Operacional del Impuesto Directo a los Hidrocarburos (IDH) del Gobierno Autónomo Municipal de Sucre correspondiente a la Gestión 2022.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Segundo Seguimiento al Informe INF. D.A.I. N° 04-A/2022 “Informe de Control Interno emergente de la Auditoria Operacional del Impuesto Directo a los Hidrocarburos IDH Gestión 2021 del Gobierno Autónomo Municipal de Sucre</w:t>
      </w:r>
    </w:p>
    <w:p w:rsidR="004F06E8" w:rsidRPr="004F06E8" w:rsidRDefault="004F06E8" w:rsidP="004F06E8">
      <w:pPr>
        <w:numPr>
          <w:ilvl w:val="0"/>
          <w:numId w:val="2"/>
        </w:numPr>
        <w:spacing w:before="100" w:beforeAutospacing="1" w:after="0" w:line="276" w:lineRule="auto"/>
        <w:contextualSpacing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Otros seguimientos según cronograma de implantación.</w:t>
      </w:r>
    </w:p>
    <w:p w:rsidR="004F06E8" w:rsidRPr="004F06E8" w:rsidRDefault="004F06E8" w:rsidP="004F06E8">
      <w:pPr>
        <w:spacing w:before="100" w:beforeAutospacing="1" w:after="0" w:line="276" w:lineRule="auto"/>
        <w:ind w:left="66"/>
        <w:jc w:val="both"/>
        <w:rPr>
          <w:rFonts w:ascii="Arial Narrow" w:eastAsia="Calibri" w:hAnsi="Arial Narrow" w:cs="Times New Roman"/>
          <w:b/>
          <w:lang w:val="es-ES"/>
        </w:rPr>
      </w:pPr>
    </w:p>
    <w:p w:rsidR="004F06E8" w:rsidRPr="004F06E8" w:rsidRDefault="004F06E8" w:rsidP="004F06E8">
      <w:pPr>
        <w:spacing w:before="100" w:beforeAutospacing="1" w:after="0" w:line="276" w:lineRule="auto"/>
        <w:jc w:val="both"/>
        <w:rPr>
          <w:rFonts w:ascii="Arial Narrow" w:eastAsia="Calibri" w:hAnsi="Arial Narrow" w:cs="Times New Roman"/>
          <w:b/>
          <w:lang w:val="es-ES"/>
        </w:rPr>
      </w:pPr>
      <w:r w:rsidRPr="004F06E8">
        <w:rPr>
          <w:rFonts w:ascii="Arial Narrow" w:eastAsia="Calibri" w:hAnsi="Arial Narrow" w:cs="Times New Roman"/>
          <w:b/>
          <w:lang w:val="es-ES"/>
        </w:rPr>
        <w:t>Cuadros del Plan Operativo Anual de la Gestión 2024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b/>
          <w:lang w:val="es-ES"/>
        </w:rPr>
      </w:pP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CUADRO N° 1 - Cálculo del Tiempo Disponible para Auditorias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CUADRO N° 2 - Tiempo Efectivo del Personal Técnico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CUADRO N° 3 - Distribución del Tiempo por Auditoria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CUADRO N° 4 - Costo del Personal Técnico por Unidad de Tiempo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CUADRO N° 5 - Cálculo de Viáticos y Pasajes para la Auditoria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CUADRO N° 6 - Estimación del Costo de cada Auditoria Programada y Relevamiento de Información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CUADRO N° 7 - Resumen de Costo de cada Auditoria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CUADRO N° 8 - Cronograma de Ejecución de Actividades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ANEXO N° 1 – Detalle de Informes Devueltos por la CGE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ANEXO N° 2 – Detalle de Auditorias No Programadas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ANEXO N° 3 – Detalle de Seguimientos a Recomendaciones de Informes de Auditoria</w:t>
      </w: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</w:p>
    <w:p w:rsidR="004F06E8" w:rsidRPr="004F06E8" w:rsidRDefault="004F06E8" w:rsidP="004F06E8">
      <w:pPr>
        <w:spacing w:after="0" w:line="276" w:lineRule="auto"/>
        <w:jc w:val="both"/>
        <w:rPr>
          <w:rFonts w:ascii="Arial Narrow" w:eastAsia="Calibri" w:hAnsi="Arial Narrow" w:cs="Times New Roman"/>
          <w:lang w:val="es-ES"/>
        </w:rPr>
      </w:pPr>
    </w:p>
    <w:p w:rsidR="004F06E8" w:rsidRPr="004F06E8" w:rsidRDefault="004F06E8" w:rsidP="004F06E8">
      <w:pPr>
        <w:spacing w:before="100" w:beforeAutospacing="1" w:after="0" w:line="276" w:lineRule="auto"/>
        <w:jc w:val="both"/>
        <w:rPr>
          <w:rFonts w:ascii="Arial Narrow" w:eastAsia="Calibri" w:hAnsi="Arial Narrow" w:cs="Times New Roman"/>
          <w:lang w:val="es-ES"/>
        </w:rPr>
      </w:pPr>
    </w:p>
    <w:p w:rsidR="004F06E8" w:rsidRPr="004F06E8" w:rsidRDefault="004F06E8" w:rsidP="004F06E8">
      <w:pPr>
        <w:spacing w:before="100" w:beforeAutospacing="1" w:after="0" w:line="276" w:lineRule="auto"/>
        <w:ind w:left="5664"/>
        <w:jc w:val="center"/>
        <w:rPr>
          <w:rFonts w:ascii="Arial Narrow" w:eastAsia="Calibri" w:hAnsi="Arial Narrow" w:cs="Times New Roman"/>
          <w:lang w:val="es-ES"/>
        </w:rPr>
      </w:pPr>
      <w:r w:rsidRPr="004F06E8">
        <w:rPr>
          <w:rFonts w:ascii="Arial Narrow" w:eastAsia="Calibri" w:hAnsi="Arial Narrow" w:cs="Times New Roman"/>
          <w:lang w:val="es-ES"/>
        </w:rPr>
        <w:t>Sucre, septiembre de 2023</w:t>
      </w:r>
    </w:p>
    <w:p w:rsidR="001B0796" w:rsidRDefault="001B0796"/>
    <w:sectPr w:rsidR="001B0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55E93"/>
    <w:multiLevelType w:val="hybridMultilevel"/>
    <w:tmpl w:val="A29CBB4A"/>
    <w:lvl w:ilvl="0" w:tplc="A9465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F597C08"/>
    <w:multiLevelType w:val="hybridMultilevel"/>
    <w:tmpl w:val="16865B36"/>
    <w:lvl w:ilvl="0" w:tplc="400A0017">
      <w:start w:val="1"/>
      <w:numFmt w:val="lowerLetter"/>
      <w:lvlText w:val="%1)"/>
      <w:lvlJc w:val="left"/>
      <w:pPr>
        <w:ind w:left="786" w:hanging="360"/>
      </w:pPr>
    </w:lvl>
    <w:lvl w:ilvl="1" w:tplc="400A0019" w:tentative="1">
      <w:start w:val="1"/>
      <w:numFmt w:val="lowerLetter"/>
      <w:lvlText w:val="%2."/>
      <w:lvlJc w:val="left"/>
      <w:pPr>
        <w:ind w:left="1506" w:hanging="360"/>
      </w:pPr>
    </w:lvl>
    <w:lvl w:ilvl="2" w:tplc="400A001B" w:tentative="1">
      <w:start w:val="1"/>
      <w:numFmt w:val="lowerRoman"/>
      <w:lvlText w:val="%3."/>
      <w:lvlJc w:val="right"/>
      <w:pPr>
        <w:ind w:left="2226" w:hanging="180"/>
      </w:pPr>
    </w:lvl>
    <w:lvl w:ilvl="3" w:tplc="400A000F" w:tentative="1">
      <w:start w:val="1"/>
      <w:numFmt w:val="decimal"/>
      <w:lvlText w:val="%4."/>
      <w:lvlJc w:val="left"/>
      <w:pPr>
        <w:ind w:left="2946" w:hanging="360"/>
      </w:pPr>
    </w:lvl>
    <w:lvl w:ilvl="4" w:tplc="400A0019" w:tentative="1">
      <w:start w:val="1"/>
      <w:numFmt w:val="lowerLetter"/>
      <w:lvlText w:val="%5."/>
      <w:lvlJc w:val="left"/>
      <w:pPr>
        <w:ind w:left="3666" w:hanging="360"/>
      </w:pPr>
    </w:lvl>
    <w:lvl w:ilvl="5" w:tplc="400A001B" w:tentative="1">
      <w:start w:val="1"/>
      <w:numFmt w:val="lowerRoman"/>
      <w:lvlText w:val="%6."/>
      <w:lvlJc w:val="right"/>
      <w:pPr>
        <w:ind w:left="4386" w:hanging="180"/>
      </w:pPr>
    </w:lvl>
    <w:lvl w:ilvl="6" w:tplc="400A000F" w:tentative="1">
      <w:start w:val="1"/>
      <w:numFmt w:val="decimal"/>
      <w:lvlText w:val="%7."/>
      <w:lvlJc w:val="left"/>
      <w:pPr>
        <w:ind w:left="5106" w:hanging="360"/>
      </w:pPr>
    </w:lvl>
    <w:lvl w:ilvl="7" w:tplc="400A0019" w:tentative="1">
      <w:start w:val="1"/>
      <w:numFmt w:val="lowerLetter"/>
      <w:lvlText w:val="%8."/>
      <w:lvlJc w:val="left"/>
      <w:pPr>
        <w:ind w:left="5826" w:hanging="360"/>
      </w:pPr>
    </w:lvl>
    <w:lvl w:ilvl="8" w:tplc="40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E8"/>
    <w:rsid w:val="001B0796"/>
    <w:rsid w:val="004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02D0-1BF9-4BF4-92B7-D50F10F5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</dc:creator>
  <cp:keywords/>
  <dc:description/>
  <cp:lastModifiedBy>maq2</cp:lastModifiedBy>
  <cp:revision>4</cp:revision>
  <dcterms:created xsi:type="dcterms:W3CDTF">2023-10-02T14:52:00Z</dcterms:created>
  <dcterms:modified xsi:type="dcterms:W3CDTF">2023-10-02T14:54:00Z</dcterms:modified>
</cp:coreProperties>
</file>