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8CA24" w14:textId="77777777" w:rsidR="00E249F9" w:rsidRDefault="00E249F9" w:rsidP="002801AB">
      <w:pPr>
        <w:pStyle w:val="TtulodeTDC"/>
        <w:spacing w:line="276" w:lineRule="auto"/>
        <w:rPr>
          <w:rFonts w:ascii="Times New Roman" w:hAnsi="Times New Roman"/>
          <w:b/>
          <w:color w:val="auto"/>
          <w:sz w:val="22"/>
          <w:szCs w:val="22"/>
          <w:lang w:val="es-ES"/>
        </w:rPr>
      </w:pPr>
      <w:bookmarkStart w:id="0" w:name="_GoBack"/>
      <w:bookmarkEnd w:id="0"/>
    </w:p>
    <w:p w14:paraId="3B46F6BE" w14:textId="10D9DEE6" w:rsidR="008A7357" w:rsidRPr="00E249F9" w:rsidRDefault="008A7357" w:rsidP="002801AB">
      <w:pPr>
        <w:pStyle w:val="TtulodeTDC"/>
        <w:spacing w:line="276" w:lineRule="auto"/>
        <w:jc w:val="center"/>
        <w:rPr>
          <w:rFonts w:ascii="Times New Roman" w:hAnsi="Times New Roman"/>
          <w:b/>
          <w:color w:val="auto"/>
          <w:sz w:val="22"/>
          <w:szCs w:val="22"/>
          <w:lang w:val="es-ES"/>
        </w:rPr>
      </w:pPr>
      <w:r w:rsidRPr="00E249F9">
        <w:rPr>
          <w:rFonts w:ascii="Times New Roman" w:hAnsi="Times New Roman"/>
          <w:b/>
          <w:color w:val="auto"/>
          <w:sz w:val="22"/>
          <w:szCs w:val="22"/>
          <w:lang w:val="es-ES"/>
        </w:rPr>
        <w:t>RESUMEN EJECUTIVO</w:t>
      </w:r>
    </w:p>
    <w:p w14:paraId="1988E3E7" w14:textId="77777777" w:rsidR="00610000" w:rsidRPr="00E249F9" w:rsidRDefault="00610000" w:rsidP="002801AB">
      <w:pPr>
        <w:spacing w:line="276" w:lineRule="auto"/>
        <w:rPr>
          <w:sz w:val="22"/>
          <w:szCs w:val="22"/>
          <w:lang w:val="es-ES" w:eastAsia="es-BO"/>
        </w:rPr>
      </w:pPr>
    </w:p>
    <w:p w14:paraId="05E1F1A3" w14:textId="5DFAB139" w:rsidR="00B178F3" w:rsidRPr="00B178F3" w:rsidRDefault="008A7357" w:rsidP="002801AB">
      <w:pPr>
        <w:spacing w:line="276" w:lineRule="auto"/>
        <w:jc w:val="both"/>
        <w:rPr>
          <w:b/>
          <w:color w:val="000000"/>
          <w:sz w:val="22"/>
          <w:szCs w:val="22"/>
          <w:lang w:val="es-ES" w:eastAsia="en-US"/>
        </w:rPr>
      </w:pPr>
      <w:r w:rsidRPr="00B178F3">
        <w:rPr>
          <w:color w:val="0D0D0D"/>
          <w:sz w:val="22"/>
          <w:szCs w:val="22"/>
          <w:lang w:eastAsia="es-BO"/>
        </w:rPr>
        <w:t>Informe de Auditoría INF. D.A.I. N° 0</w:t>
      </w:r>
      <w:r w:rsidR="006D7818" w:rsidRPr="00B178F3">
        <w:rPr>
          <w:color w:val="0D0D0D"/>
          <w:sz w:val="22"/>
          <w:szCs w:val="22"/>
          <w:lang w:eastAsia="es-BO"/>
        </w:rPr>
        <w:t>9</w:t>
      </w:r>
      <w:r w:rsidRPr="00B178F3">
        <w:rPr>
          <w:color w:val="0D0D0D"/>
          <w:sz w:val="22"/>
          <w:szCs w:val="22"/>
          <w:lang w:eastAsia="es-BO"/>
        </w:rPr>
        <w:t xml:space="preserve">/2025 correspondiente </w:t>
      </w:r>
      <w:r w:rsidR="00B178F3">
        <w:rPr>
          <w:color w:val="0D0D0D"/>
          <w:sz w:val="22"/>
          <w:szCs w:val="22"/>
          <w:lang w:eastAsia="es-BO"/>
        </w:rPr>
        <w:t>al informe de</w:t>
      </w:r>
      <w:r w:rsidRPr="00B178F3">
        <w:rPr>
          <w:color w:val="0D0D0D"/>
          <w:sz w:val="22"/>
          <w:szCs w:val="22"/>
          <w:lang w:eastAsia="es-BO"/>
        </w:rPr>
        <w:t xml:space="preserve"> “</w:t>
      </w:r>
      <w:r w:rsidRPr="00B178F3">
        <w:rPr>
          <w:b/>
          <w:color w:val="0D0D0D"/>
          <w:sz w:val="22"/>
          <w:szCs w:val="22"/>
          <w:lang w:val="es-BO" w:eastAsia="es-BO"/>
        </w:rPr>
        <w:t>RELEVAMIENTO DE INFORMACION</w:t>
      </w:r>
      <w:r w:rsidR="006D7818" w:rsidRPr="00B178F3">
        <w:rPr>
          <w:b/>
          <w:sz w:val="22"/>
          <w:szCs w:val="22"/>
        </w:rPr>
        <w:t xml:space="preserve"> AL PROYECTO CONSTRUCCION ESCALINATAS CALLE ROBORE</w:t>
      </w:r>
      <w:r w:rsidRPr="00B178F3">
        <w:rPr>
          <w:color w:val="0D0D0D"/>
          <w:sz w:val="22"/>
          <w:szCs w:val="22"/>
          <w:lang w:eastAsia="es-BO"/>
        </w:rPr>
        <w:t>”, dando cumplimiento</w:t>
      </w:r>
      <w:r w:rsidR="00B178F3" w:rsidRPr="00B178F3">
        <w:rPr>
          <w:color w:val="0D0D0D"/>
          <w:sz w:val="22"/>
          <w:szCs w:val="22"/>
          <w:lang w:eastAsia="es-BO"/>
        </w:rPr>
        <w:t xml:space="preserve"> </w:t>
      </w:r>
      <w:r w:rsidR="00B178F3" w:rsidRPr="00B178F3">
        <w:rPr>
          <w:color w:val="000000" w:themeColor="text1"/>
          <w:sz w:val="22"/>
          <w:szCs w:val="22"/>
        </w:rPr>
        <w:t>a Comunicación Interna de Despacho Municipal Cite: Nº 541/2025 de fecha 24 de diciembre de 2024 emergente de la Resolución Autonómica del Concejo Municipal de Sucre No. 551/2024 de fecha 19 de diciembre de 2024</w:t>
      </w:r>
      <w:r w:rsidRPr="00B178F3">
        <w:rPr>
          <w:color w:val="0D0D0D"/>
          <w:sz w:val="22"/>
          <w:szCs w:val="22"/>
          <w:lang w:eastAsia="es-BO"/>
        </w:rPr>
        <w:t xml:space="preserve"> </w:t>
      </w:r>
      <w:r w:rsidR="00B178F3" w:rsidRPr="00B178F3">
        <w:rPr>
          <w:i/>
          <w:iCs/>
          <w:color w:val="000000" w:themeColor="text1"/>
          <w:sz w:val="22"/>
          <w:szCs w:val="22"/>
        </w:rPr>
        <w:t xml:space="preserve">y </w:t>
      </w:r>
      <w:r w:rsidR="00B178F3" w:rsidRPr="00B178F3">
        <w:rPr>
          <w:color w:val="000000" w:themeColor="text1"/>
          <w:sz w:val="22"/>
          <w:szCs w:val="22"/>
        </w:rPr>
        <w:t xml:space="preserve">Comunicación Interna Cite Nº 39/2025 de fecha 08 de abril de 2025 de la Dirección de Auditoría Interna del Gobierno Autónomo Municipal de Sucre, el cual instruye realizar la </w:t>
      </w:r>
      <w:r w:rsidR="00B178F3" w:rsidRPr="00B178F3">
        <w:rPr>
          <w:b/>
          <w:color w:val="000000" w:themeColor="text1"/>
          <w:sz w:val="22"/>
          <w:szCs w:val="22"/>
        </w:rPr>
        <w:t>“</w:t>
      </w:r>
      <w:r w:rsidR="00B178F3" w:rsidRPr="00B178F3">
        <w:rPr>
          <w:b/>
          <w:sz w:val="22"/>
          <w:szCs w:val="22"/>
        </w:rPr>
        <w:t>AUDITORÍA DE CUMPLIMIENTO AL PROYECTO CONSTRUCCION ESCALINATAS CALLE ROBORE”</w:t>
      </w:r>
    </w:p>
    <w:p w14:paraId="36A5F1C0" w14:textId="77777777" w:rsidR="00B178F3" w:rsidRDefault="00B178F3" w:rsidP="002801AB">
      <w:pPr>
        <w:spacing w:line="276" w:lineRule="auto"/>
        <w:contextualSpacing/>
        <w:jc w:val="both"/>
        <w:rPr>
          <w:b/>
          <w:color w:val="000000"/>
          <w:sz w:val="22"/>
          <w:szCs w:val="22"/>
          <w:lang w:eastAsia="en-US"/>
        </w:rPr>
      </w:pPr>
    </w:p>
    <w:p w14:paraId="0A826985" w14:textId="47FFAD3E" w:rsidR="008A7357" w:rsidRPr="00E249F9" w:rsidRDefault="008A7357" w:rsidP="002801AB">
      <w:pPr>
        <w:spacing w:line="276" w:lineRule="auto"/>
        <w:contextualSpacing/>
        <w:jc w:val="both"/>
        <w:rPr>
          <w:b/>
          <w:color w:val="000000"/>
          <w:sz w:val="22"/>
          <w:szCs w:val="22"/>
          <w:lang w:val="es-BO" w:eastAsia="en-US"/>
        </w:rPr>
      </w:pPr>
      <w:r w:rsidRPr="00E249F9">
        <w:rPr>
          <w:b/>
          <w:color w:val="000000"/>
          <w:sz w:val="22"/>
          <w:szCs w:val="22"/>
          <w:lang w:eastAsia="en-US"/>
        </w:rPr>
        <w:t xml:space="preserve">Objetivo </w:t>
      </w:r>
    </w:p>
    <w:p w14:paraId="556DF316" w14:textId="77777777" w:rsidR="006D7818" w:rsidRPr="00E249F9" w:rsidRDefault="006D7818" w:rsidP="002801AB">
      <w:pPr>
        <w:spacing w:line="276" w:lineRule="auto"/>
        <w:jc w:val="both"/>
        <w:rPr>
          <w:color w:val="000000" w:themeColor="text1"/>
          <w:sz w:val="22"/>
          <w:szCs w:val="22"/>
          <w:lang w:val="es-ES"/>
        </w:rPr>
      </w:pPr>
      <w:r w:rsidRPr="00E249F9">
        <w:rPr>
          <w:color w:val="000000" w:themeColor="text1"/>
          <w:sz w:val="22"/>
          <w:szCs w:val="22"/>
        </w:rPr>
        <w:t xml:space="preserve">El objetivo del Relevamiento de Información, es recopilar, verificar y evaluar la información obtenida de fuentes internas y/o externas, relacionada </w:t>
      </w:r>
      <w:r w:rsidRPr="00E249F9">
        <w:rPr>
          <w:color w:val="000000"/>
          <w:sz w:val="22"/>
          <w:szCs w:val="22"/>
        </w:rPr>
        <w:t>a la contratación, ejecución del proyecto</w:t>
      </w:r>
      <w:r w:rsidRPr="00E249F9">
        <w:rPr>
          <w:color w:val="000000" w:themeColor="text1"/>
          <w:sz w:val="22"/>
          <w:szCs w:val="22"/>
        </w:rPr>
        <w:t xml:space="preserve"> </w:t>
      </w:r>
      <w:r w:rsidRPr="00E249F9">
        <w:rPr>
          <w:b/>
          <w:bCs/>
          <w:color w:val="000000" w:themeColor="text1"/>
          <w:sz w:val="22"/>
          <w:szCs w:val="22"/>
        </w:rPr>
        <w:t>“Construcción Escalinatas Calle Robore”</w:t>
      </w:r>
      <w:r w:rsidRPr="00E249F9">
        <w:rPr>
          <w:color w:val="000000" w:themeColor="text1"/>
          <w:sz w:val="22"/>
          <w:szCs w:val="22"/>
        </w:rPr>
        <w:t xml:space="preserve">, a fin de identificar hallazgos relevantes que determinen si amerita su </w:t>
      </w:r>
      <w:r w:rsidRPr="00E249F9">
        <w:rPr>
          <w:b/>
          <w:color w:val="000000" w:themeColor="text1"/>
          <w:sz w:val="22"/>
          <w:szCs w:val="22"/>
        </w:rPr>
        <w:t>AUDITABILIDAD.</w:t>
      </w:r>
    </w:p>
    <w:p w14:paraId="2DB28176" w14:textId="77777777" w:rsidR="008A7357" w:rsidRPr="00E249F9" w:rsidRDefault="008A7357" w:rsidP="002801AB">
      <w:pPr>
        <w:spacing w:line="276" w:lineRule="auto"/>
        <w:contextualSpacing/>
        <w:jc w:val="both"/>
        <w:rPr>
          <w:b/>
          <w:sz w:val="22"/>
          <w:szCs w:val="22"/>
          <w:lang w:val="es-BO"/>
        </w:rPr>
      </w:pPr>
    </w:p>
    <w:p w14:paraId="341D5AD8" w14:textId="77777777" w:rsidR="008A7357" w:rsidRPr="00E249F9" w:rsidRDefault="008A7357" w:rsidP="002801AB">
      <w:pPr>
        <w:spacing w:line="276" w:lineRule="auto"/>
        <w:contextualSpacing/>
        <w:jc w:val="both"/>
        <w:rPr>
          <w:b/>
          <w:sz w:val="22"/>
          <w:szCs w:val="22"/>
        </w:rPr>
      </w:pPr>
      <w:r w:rsidRPr="00E249F9">
        <w:rPr>
          <w:b/>
          <w:sz w:val="22"/>
          <w:szCs w:val="22"/>
        </w:rPr>
        <w:t xml:space="preserve">Objeto </w:t>
      </w:r>
    </w:p>
    <w:p w14:paraId="6532D52D" w14:textId="77777777" w:rsidR="008A7357" w:rsidRPr="00E249F9" w:rsidRDefault="008A7357" w:rsidP="002801AB">
      <w:pPr>
        <w:spacing w:line="276" w:lineRule="auto"/>
        <w:contextualSpacing/>
        <w:jc w:val="both"/>
        <w:rPr>
          <w:b/>
          <w:sz w:val="22"/>
          <w:szCs w:val="22"/>
        </w:rPr>
      </w:pPr>
    </w:p>
    <w:p w14:paraId="147C97DD" w14:textId="77777777" w:rsidR="006D7818" w:rsidRPr="00E249F9" w:rsidRDefault="006D7818" w:rsidP="002801AB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E249F9">
        <w:rPr>
          <w:sz w:val="22"/>
          <w:szCs w:val="22"/>
        </w:rPr>
        <w:t xml:space="preserve">El objeto del relevamiento de información específica está constituido por la información y documentación correspondiente al Proyecto </w:t>
      </w:r>
      <w:r w:rsidRPr="00E249F9">
        <w:rPr>
          <w:color w:val="000000" w:themeColor="text1"/>
          <w:sz w:val="22"/>
          <w:szCs w:val="22"/>
        </w:rPr>
        <w:t>Construcción Escalinatas Calle Robore, tales como se detalle:</w:t>
      </w:r>
    </w:p>
    <w:p w14:paraId="0ADAC770" w14:textId="77777777" w:rsidR="006D7818" w:rsidRPr="00E249F9" w:rsidRDefault="006D7818" w:rsidP="002801AB">
      <w:pPr>
        <w:pStyle w:val="Prrafodelista"/>
        <w:numPr>
          <w:ilvl w:val="0"/>
          <w:numId w:val="3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E249F9">
        <w:rPr>
          <w:rFonts w:ascii="Times New Roman" w:hAnsi="Times New Roman" w:cs="Times New Roman"/>
          <w:iCs/>
        </w:rPr>
        <w:t>Proyecto a Diseño Final fase de Pre Inversión</w:t>
      </w:r>
      <w:r w:rsidRPr="00E249F9">
        <w:rPr>
          <w:rFonts w:ascii="Times New Roman" w:hAnsi="Times New Roman" w:cs="Times New Roman"/>
        </w:rPr>
        <w:t xml:space="preserve"> </w:t>
      </w:r>
    </w:p>
    <w:p w14:paraId="0621D87A" w14:textId="77777777" w:rsidR="006D7818" w:rsidRPr="00E249F9" w:rsidRDefault="006D7818" w:rsidP="002801AB">
      <w:pPr>
        <w:pStyle w:val="Prrafodelista"/>
        <w:numPr>
          <w:ilvl w:val="0"/>
          <w:numId w:val="3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E249F9">
        <w:rPr>
          <w:rFonts w:ascii="Times New Roman" w:hAnsi="Times New Roman" w:cs="Times New Roman"/>
        </w:rPr>
        <w:t xml:space="preserve">Proceso de Contratación para la Construcción de la Escalinata Calle Robore con CUCE: </w:t>
      </w:r>
      <w:r w:rsidRPr="00E249F9">
        <w:rPr>
          <w:rFonts w:ascii="Times New Roman" w:hAnsi="Times New Roman" w:cs="Times New Roman"/>
          <w:bCs/>
        </w:rPr>
        <w:t>23-1101-00-1363140-1-1</w:t>
      </w:r>
    </w:p>
    <w:p w14:paraId="5B7A6A0E" w14:textId="77777777" w:rsidR="006D7818" w:rsidRPr="00E249F9" w:rsidRDefault="006D7818" w:rsidP="002801AB">
      <w:pPr>
        <w:pStyle w:val="Prrafodelista"/>
        <w:numPr>
          <w:ilvl w:val="0"/>
          <w:numId w:val="3"/>
        </w:numPr>
        <w:spacing w:after="0"/>
        <w:contextualSpacing w:val="0"/>
        <w:jc w:val="both"/>
        <w:rPr>
          <w:rFonts w:ascii="Times New Roman" w:hAnsi="Times New Roman" w:cs="Times New Roman"/>
          <w:iCs/>
        </w:rPr>
      </w:pPr>
      <w:r w:rsidRPr="00E249F9">
        <w:rPr>
          <w:rFonts w:ascii="Times New Roman" w:hAnsi="Times New Roman" w:cs="Times New Roman"/>
          <w:iCs/>
        </w:rPr>
        <w:t>Registro de Ejecución de Gastos de la Unidad de Archivos del G.A.M.S por pago de Planillas de Avance de Obra.</w:t>
      </w:r>
    </w:p>
    <w:p w14:paraId="02437B99" w14:textId="77777777" w:rsidR="006D7818" w:rsidRPr="00E249F9" w:rsidRDefault="006D7818" w:rsidP="002801AB">
      <w:pPr>
        <w:pStyle w:val="Prrafodelista"/>
        <w:numPr>
          <w:ilvl w:val="0"/>
          <w:numId w:val="3"/>
        </w:numPr>
        <w:spacing w:after="0"/>
        <w:contextualSpacing w:val="0"/>
        <w:jc w:val="both"/>
        <w:rPr>
          <w:rFonts w:ascii="Times New Roman" w:hAnsi="Times New Roman" w:cs="Times New Roman"/>
          <w:iCs/>
        </w:rPr>
      </w:pPr>
      <w:r w:rsidRPr="00E249F9">
        <w:rPr>
          <w:rFonts w:ascii="Times New Roman" w:hAnsi="Times New Roman" w:cs="Times New Roman"/>
          <w:iCs/>
        </w:rPr>
        <w:t>Documentación técnica sobre la ejecución del proyecto.</w:t>
      </w:r>
    </w:p>
    <w:p w14:paraId="71E94E42" w14:textId="77777777" w:rsidR="006D7818" w:rsidRPr="00E249F9" w:rsidRDefault="006D7818" w:rsidP="002801AB">
      <w:pPr>
        <w:pStyle w:val="Prrafodelista"/>
        <w:numPr>
          <w:ilvl w:val="0"/>
          <w:numId w:val="3"/>
        </w:numPr>
        <w:spacing w:after="0"/>
        <w:contextualSpacing w:val="0"/>
        <w:jc w:val="both"/>
        <w:rPr>
          <w:rFonts w:ascii="Times New Roman" w:hAnsi="Times New Roman" w:cs="Times New Roman"/>
          <w:iCs/>
        </w:rPr>
      </w:pPr>
      <w:r w:rsidRPr="00E249F9">
        <w:rPr>
          <w:rFonts w:ascii="Times New Roman" w:hAnsi="Times New Roman" w:cs="Times New Roman"/>
          <w:iCs/>
        </w:rPr>
        <w:t>Toda documentación o información relacionada al presente trabajo</w:t>
      </w:r>
    </w:p>
    <w:p w14:paraId="650A7E84" w14:textId="77777777" w:rsidR="006D7818" w:rsidRPr="00E249F9" w:rsidRDefault="006D7818" w:rsidP="002801AB">
      <w:pPr>
        <w:spacing w:line="276" w:lineRule="auto"/>
        <w:jc w:val="both"/>
        <w:rPr>
          <w:b/>
          <w:sz w:val="22"/>
          <w:szCs w:val="22"/>
        </w:rPr>
      </w:pPr>
    </w:p>
    <w:p w14:paraId="38587571" w14:textId="115E2DAA" w:rsidR="008A7357" w:rsidRPr="00E249F9" w:rsidRDefault="008A7357" w:rsidP="002801AB">
      <w:pPr>
        <w:spacing w:line="276" w:lineRule="auto"/>
        <w:jc w:val="both"/>
        <w:rPr>
          <w:b/>
          <w:sz w:val="22"/>
          <w:szCs w:val="22"/>
        </w:rPr>
      </w:pPr>
      <w:r w:rsidRPr="00E249F9">
        <w:rPr>
          <w:b/>
          <w:sz w:val="22"/>
          <w:szCs w:val="22"/>
        </w:rPr>
        <w:t>CONCLUSIÓN</w:t>
      </w:r>
    </w:p>
    <w:p w14:paraId="349E33F0" w14:textId="77777777" w:rsidR="008A7357" w:rsidRPr="00E249F9" w:rsidRDefault="008A7357" w:rsidP="002801AB">
      <w:pPr>
        <w:spacing w:line="276" w:lineRule="auto"/>
        <w:ind w:left="426"/>
        <w:jc w:val="both"/>
        <w:rPr>
          <w:sz w:val="22"/>
          <w:szCs w:val="22"/>
          <w:lang w:val="es-ES"/>
        </w:rPr>
      </w:pPr>
    </w:p>
    <w:p w14:paraId="6029B369" w14:textId="77777777" w:rsidR="00E249F9" w:rsidRPr="00E249F9" w:rsidRDefault="00E249F9" w:rsidP="002801AB">
      <w:pPr>
        <w:pStyle w:val="Prrafodelista"/>
        <w:ind w:left="0"/>
        <w:jc w:val="both"/>
        <w:rPr>
          <w:rFonts w:ascii="Times New Roman" w:hAnsi="Times New Roman" w:cs="Times New Roman"/>
          <w:lang w:val="es-BO"/>
        </w:rPr>
      </w:pPr>
      <w:bookmarkStart w:id="1" w:name="_Hlk200447126"/>
      <w:r w:rsidRPr="00E249F9">
        <w:rPr>
          <w:rFonts w:ascii="Times New Roman" w:hAnsi="Times New Roman" w:cs="Times New Roman"/>
          <w:lang w:val="es-BO"/>
        </w:rPr>
        <w:t xml:space="preserve">Como resultado </w:t>
      </w:r>
      <w:r w:rsidRPr="00E249F9">
        <w:rPr>
          <w:rFonts w:ascii="Times New Roman" w:hAnsi="Times New Roman" w:cs="Times New Roman"/>
          <w:color w:val="000000" w:themeColor="text1"/>
        </w:rPr>
        <w:t xml:space="preserve">del relevamiento de información, </w:t>
      </w:r>
      <w:r w:rsidRPr="00E249F9">
        <w:rPr>
          <w:rFonts w:ascii="Times New Roman" w:hAnsi="Times New Roman" w:cs="Times New Roman"/>
        </w:rPr>
        <w:t>el mismo que consistió en el análisis, revisión y evaluación de la documentación e información proporcionada por la Secretaría Municipal Administrativa Financiera y la Secretaría Municipal de Infraestructura Pública a través de sus correspondientes direcciones, donde dicha documentación fue analizada considerando los procedimientos administrativos con respecto al proceso de contratación y la ejecución correspondiente al proyecto</w:t>
      </w:r>
      <w:r w:rsidRPr="00E249F9">
        <w:rPr>
          <w:rFonts w:ascii="Times New Roman" w:eastAsia="MingLiU_HKSCS-ExtB" w:hAnsi="Times New Roman" w:cs="Times New Roman"/>
          <w:color w:val="000000"/>
          <w:lang w:val="es-BO"/>
        </w:rPr>
        <w:t xml:space="preserve"> </w:t>
      </w:r>
      <w:r w:rsidRPr="00E249F9">
        <w:rPr>
          <w:rFonts w:ascii="Times New Roman" w:hAnsi="Times New Roman" w:cs="Times New Roman"/>
          <w:b/>
          <w:bCs/>
          <w:iCs/>
        </w:rPr>
        <w:t>“CONSTRUCCION ESCALINATA CALLE ROBORE”</w:t>
      </w:r>
      <w:r w:rsidRPr="00E249F9">
        <w:rPr>
          <w:rFonts w:ascii="Times New Roman" w:hAnsi="Times New Roman" w:cs="Times New Roman"/>
          <w:iCs/>
        </w:rPr>
        <w:t>,</w:t>
      </w:r>
      <w:r w:rsidRPr="00E249F9">
        <w:rPr>
          <w:rFonts w:ascii="Times New Roman" w:hAnsi="Times New Roman" w:cs="Times New Roman"/>
          <w:lang w:val="es-BO"/>
        </w:rPr>
        <w:t xml:space="preserve"> se tiene:</w:t>
      </w:r>
    </w:p>
    <w:p w14:paraId="3AD4AAEC" w14:textId="77777777" w:rsidR="00E249F9" w:rsidRPr="00E249F9" w:rsidRDefault="00E249F9" w:rsidP="002801AB">
      <w:pPr>
        <w:pStyle w:val="Prrafodelista"/>
        <w:ind w:left="0"/>
        <w:jc w:val="both"/>
        <w:rPr>
          <w:rFonts w:ascii="Times New Roman" w:hAnsi="Times New Roman" w:cs="Times New Roman"/>
          <w:lang w:val="es-BO"/>
        </w:rPr>
      </w:pPr>
    </w:p>
    <w:p w14:paraId="0BADE92B" w14:textId="77777777" w:rsidR="00E249F9" w:rsidRPr="00E249F9" w:rsidRDefault="00E249F9" w:rsidP="002801AB">
      <w:pPr>
        <w:pStyle w:val="Prrafodelist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lang w:val="es-BO"/>
        </w:rPr>
      </w:pPr>
      <w:r w:rsidRPr="00E249F9">
        <w:rPr>
          <w:rFonts w:ascii="Times New Roman" w:hAnsi="Times New Roman" w:cs="Times New Roman"/>
        </w:rPr>
        <w:t>De la revisión a los pagos realizados para la ejecución del proyecto, se verificó que no se procedió a la cancelación de la Planilla de Avance de Obra Final de acuerdo a documentación descrita, precedentemente se tiene un saldo por pagar de Bs.140.711, por lo que a la fecha no se cuenta con el cierre contable-financiero.</w:t>
      </w:r>
    </w:p>
    <w:p w14:paraId="29D6CA66" w14:textId="77777777" w:rsidR="00E249F9" w:rsidRDefault="00E249F9" w:rsidP="002801AB">
      <w:pPr>
        <w:pStyle w:val="Prrafodelista"/>
        <w:spacing w:after="0"/>
        <w:ind w:left="0"/>
        <w:jc w:val="both"/>
        <w:rPr>
          <w:rFonts w:ascii="Times New Roman" w:hAnsi="Times New Roman" w:cs="Times New Roman"/>
          <w:lang w:val="es-BO"/>
        </w:rPr>
      </w:pPr>
    </w:p>
    <w:p w14:paraId="1D0148C6" w14:textId="77777777" w:rsidR="00093CC1" w:rsidRDefault="00093CC1" w:rsidP="002801AB">
      <w:pPr>
        <w:pStyle w:val="Prrafodelista"/>
        <w:spacing w:after="0"/>
        <w:ind w:left="0"/>
        <w:jc w:val="both"/>
        <w:rPr>
          <w:rFonts w:ascii="Times New Roman" w:hAnsi="Times New Roman" w:cs="Times New Roman"/>
          <w:lang w:val="es-BO"/>
        </w:rPr>
      </w:pPr>
    </w:p>
    <w:p w14:paraId="37A145F7" w14:textId="77777777" w:rsidR="00093CC1" w:rsidRDefault="00093CC1" w:rsidP="002801AB">
      <w:pPr>
        <w:pStyle w:val="Prrafodelista"/>
        <w:spacing w:after="0"/>
        <w:ind w:left="0"/>
        <w:jc w:val="both"/>
        <w:rPr>
          <w:rFonts w:ascii="Times New Roman" w:hAnsi="Times New Roman" w:cs="Times New Roman"/>
          <w:lang w:val="es-BO"/>
        </w:rPr>
      </w:pPr>
    </w:p>
    <w:p w14:paraId="1BD1E663" w14:textId="77777777" w:rsidR="00093CC1" w:rsidRPr="00E249F9" w:rsidRDefault="00093CC1" w:rsidP="002801AB">
      <w:pPr>
        <w:pStyle w:val="Prrafodelista"/>
        <w:spacing w:after="0"/>
        <w:ind w:left="0"/>
        <w:jc w:val="both"/>
        <w:rPr>
          <w:rFonts w:ascii="Times New Roman" w:hAnsi="Times New Roman" w:cs="Times New Roman"/>
          <w:lang w:val="es-BO"/>
        </w:rPr>
      </w:pPr>
    </w:p>
    <w:p w14:paraId="301F723D" w14:textId="77777777" w:rsidR="00E249F9" w:rsidRPr="00E249F9" w:rsidRDefault="00E249F9" w:rsidP="002801AB">
      <w:pPr>
        <w:spacing w:line="276" w:lineRule="auto"/>
        <w:jc w:val="both"/>
        <w:rPr>
          <w:sz w:val="22"/>
          <w:szCs w:val="22"/>
        </w:rPr>
      </w:pPr>
      <w:r w:rsidRPr="00E249F9">
        <w:rPr>
          <w:sz w:val="22"/>
          <w:szCs w:val="22"/>
        </w:rPr>
        <w:t xml:space="preserve">En ese sentido, considerando el Principio de Oportunidad y Resultados del </w:t>
      </w:r>
      <w:r w:rsidRPr="00E249F9">
        <w:rPr>
          <w:iCs/>
          <w:sz w:val="22"/>
          <w:szCs w:val="22"/>
        </w:rPr>
        <w:t xml:space="preserve">Reglamento para la Elaboración de Informes de Auditoria con Indicios de Responsabilidad </w:t>
      </w:r>
      <w:r w:rsidRPr="00E249F9">
        <w:rPr>
          <w:sz w:val="22"/>
          <w:szCs w:val="22"/>
        </w:rPr>
        <w:t xml:space="preserve">RE/CE-029, aprobado con Resolución Nº CGE/018/2024 en fecha 04 de marzo de 2024, donde menciona: </w:t>
      </w:r>
      <w:r w:rsidRPr="00E249F9">
        <w:rPr>
          <w:i/>
          <w:sz w:val="22"/>
          <w:szCs w:val="22"/>
        </w:rPr>
        <w:t>“</w:t>
      </w:r>
      <w:r w:rsidRPr="00E249F9">
        <w:rPr>
          <w:b/>
          <w:i/>
          <w:sz w:val="22"/>
          <w:szCs w:val="22"/>
        </w:rPr>
        <w:t xml:space="preserve">Oportunidad: </w:t>
      </w:r>
      <w:r w:rsidRPr="00E249F9">
        <w:rPr>
          <w:i/>
          <w:iCs/>
          <w:sz w:val="22"/>
          <w:szCs w:val="22"/>
        </w:rPr>
        <w:t>Los auditores gubernamentales deberán analizar la pertinencia de examinar ciertas operaciones (…)</w:t>
      </w:r>
      <w:r w:rsidRPr="00E249F9">
        <w:rPr>
          <w:i/>
          <w:sz w:val="22"/>
          <w:szCs w:val="22"/>
        </w:rPr>
        <w:t xml:space="preserve">”, </w:t>
      </w:r>
      <w:r w:rsidRPr="00E249F9">
        <w:rPr>
          <w:sz w:val="22"/>
          <w:szCs w:val="22"/>
        </w:rPr>
        <w:t>y “</w:t>
      </w:r>
      <w:r w:rsidRPr="00E249F9">
        <w:rPr>
          <w:b/>
          <w:i/>
          <w:sz w:val="22"/>
          <w:szCs w:val="22"/>
        </w:rPr>
        <w:t>Resultados:</w:t>
      </w:r>
      <w:r w:rsidRPr="00E249F9">
        <w:rPr>
          <w:i/>
          <w:sz w:val="22"/>
          <w:szCs w:val="22"/>
        </w:rPr>
        <w:t xml:space="preserve"> Los auditores gubernamentales y profesionales de la entidades que presten apoyo, en lo relativo a trabajo de auditoría, deben analizar el insumo de recursos económicos y humanos priorizando las auditorias de mayor relevancia”.</w:t>
      </w:r>
    </w:p>
    <w:p w14:paraId="1F9D44EE" w14:textId="77777777" w:rsidR="00E249F9" w:rsidRPr="00093CC1" w:rsidRDefault="00E249F9" w:rsidP="002801AB">
      <w:pPr>
        <w:spacing w:line="276" w:lineRule="auto"/>
        <w:jc w:val="both"/>
        <w:rPr>
          <w:sz w:val="22"/>
          <w:szCs w:val="22"/>
          <w:lang w:val="es-BO"/>
        </w:rPr>
      </w:pPr>
    </w:p>
    <w:p w14:paraId="3B717210" w14:textId="77777777" w:rsidR="00E249F9" w:rsidRDefault="00E249F9" w:rsidP="002801AB">
      <w:pPr>
        <w:spacing w:line="276" w:lineRule="auto"/>
        <w:jc w:val="both"/>
        <w:rPr>
          <w:sz w:val="22"/>
          <w:szCs w:val="22"/>
        </w:rPr>
      </w:pPr>
    </w:p>
    <w:p w14:paraId="416E5711" w14:textId="64A57B20" w:rsidR="00E249F9" w:rsidRPr="00E249F9" w:rsidRDefault="00E249F9" w:rsidP="002801AB">
      <w:pPr>
        <w:spacing w:line="276" w:lineRule="auto"/>
        <w:jc w:val="both"/>
        <w:rPr>
          <w:bCs/>
          <w:i/>
          <w:iCs/>
          <w:sz w:val="22"/>
          <w:szCs w:val="22"/>
        </w:rPr>
      </w:pPr>
      <w:r w:rsidRPr="00E249F9">
        <w:rPr>
          <w:sz w:val="22"/>
          <w:szCs w:val="22"/>
        </w:rPr>
        <w:t>Por tanto, la Dirección de Auditoría Interna no ve pertinente la ejecución de la presente auditoría, tomando en cuenta que auditoría interna</w:t>
      </w:r>
      <w:r w:rsidRPr="00E249F9">
        <w:rPr>
          <w:iCs/>
          <w:sz w:val="22"/>
          <w:szCs w:val="22"/>
        </w:rPr>
        <w:t xml:space="preserve"> no realiza control previo de las operaciones de acuerdo al artículo 14 de la Ley 1178 que indica: </w:t>
      </w:r>
      <w:r w:rsidRPr="00E249F9">
        <w:rPr>
          <w:i/>
          <w:iCs/>
          <w:sz w:val="22"/>
          <w:szCs w:val="22"/>
        </w:rPr>
        <w:t xml:space="preserve">“Se prohíbe el ejercicio de controles previos por los responsables de la auditoría interna y por parte de personas, de unidades o de entidades diferentes o externas a la unidad ejecutora de las operaciones”, </w:t>
      </w:r>
      <w:r w:rsidRPr="00E249F9">
        <w:rPr>
          <w:iCs/>
          <w:sz w:val="22"/>
          <w:szCs w:val="22"/>
        </w:rPr>
        <w:t xml:space="preserve">además del artículo 15 de la Ley 1178 describe: </w:t>
      </w:r>
      <w:r w:rsidRPr="00E249F9">
        <w:rPr>
          <w:i/>
          <w:iCs/>
          <w:sz w:val="22"/>
          <w:szCs w:val="22"/>
        </w:rPr>
        <w:t xml:space="preserve">“La Unidad de auditoría interna no participará en ninguna otra operación ni actividad administrativa y dependerá de la máxima autoridad ejecutiva de la entidad, sea ésta colegiada o no, </w:t>
      </w:r>
      <w:r w:rsidRPr="00E249F9">
        <w:rPr>
          <w:b/>
          <w:bCs/>
          <w:i/>
          <w:iCs/>
          <w:sz w:val="22"/>
          <w:szCs w:val="22"/>
        </w:rPr>
        <w:t>formulando y ejecutando con total independencia el programa de sus actividades</w:t>
      </w:r>
      <w:r w:rsidRPr="00E249F9">
        <w:rPr>
          <w:i/>
          <w:iCs/>
          <w:sz w:val="22"/>
          <w:szCs w:val="22"/>
        </w:rPr>
        <w:t>.”</w:t>
      </w:r>
      <w:r w:rsidRPr="00E249F9">
        <w:rPr>
          <w:sz w:val="22"/>
          <w:szCs w:val="22"/>
        </w:rPr>
        <w:t xml:space="preserve"> En ese sentido </w:t>
      </w:r>
      <w:r w:rsidRPr="00E249F9">
        <w:rPr>
          <w:sz w:val="22"/>
          <w:szCs w:val="22"/>
          <w:lang w:val="es-BO"/>
        </w:rPr>
        <w:t xml:space="preserve">por el momento </w:t>
      </w:r>
      <w:r w:rsidRPr="00E249F9">
        <w:rPr>
          <w:b/>
          <w:sz w:val="22"/>
          <w:szCs w:val="22"/>
        </w:rPr>
        <w:t>NO</w:t>
      </w:r>
      <w:r w:rsidRPr="00E249F9">
        <w:rPr>
          <w:sz w:val="22"/>
          <w:szCs w:val="22"/>
        </w:rPr>
        <w:t xml:space="preserve"> corresponde su </w:t>
      </w:r>
      <w:r w:rsidRPr="00E249F9">
        <w:rPr>
          <w:b/>
          <w:sz w:val="22"/>
          <w:szCs w:val="22"/>
        </w:rPr>
        <w:t xml:space="preserve">AUDITABILIDAD, </w:t>
      </w:r>
      <w:r w:rsidRPr="00E249F9">
        <w:rPr>
          <w:bCs/>
          <w:sz w:val="22"/>
          <w:szCs w:val="22"/>
        </w:rPr>
        <w:t>considerando que la</w:t>
      </w:r>
      <w:r w:rsidRPr="00E249F9">
        <w:rPr>
          <w:b/>
          <w:sz w:val="22"/>
          <w:szCs w:val="22"/>
        </w:rPr>
        <w:t xml:space="preserve"> </w:t>
      </w:r>
      <w:r w:rsidRPr="00E249F9">
        <w:rPr>
          <w:b/>
          <w:bCs/>
          <w:iCs/>
          <w:sz w:val="22"/>
          <w:szCs w:val="22"/>
        </w:rPr>
        <w:t>“CONSTRUCCION ESCALINATA CALLE ROBORE”</w:t>
      </w:r>
      <w:r w:rsidRPr="00E249F9">
        <w:rPr>
          <w:iCs/>
          <w:sz w:val="22"/>
          <w:szCs w:val="22"/>
        </w:rPr>
        <w:t>,</w:t>
      </w:r>
      <w:r w:rsidRPr="00E249F9">
        <w:rPr>
          <w:b/>
          <w:sz w:val="22"/>
          <w:szCs w:val="22"/>
        </w:rPr>
        <w:t xml:space="preserve"> </w:t>
      </w:r>
      <w:r w:rsidRPr="00E249F9">
        <w:rPr>
          <w:bCs/>
          <w:sz w:val="22"/>
          <w:szCs w:val="22"/>
        </w:rPr>
        <w:t>no fue cerrado contable y financieramente.</w:t>
      </w:r>
    </w:p>
    <w:bookmarkEnd w:id="1"/>
    <w:p w14:paraId="7A0A6DB3" w14:textId="77777777" w:rsidR="008A7357" w:rsidRPr="00E249F9" w:rsidRDefault="008A7357" w:rsidP="002801AB">
      <w:pPr>
        <w:spacing w:line="276" w:lineRule="auto"/>
        <w:ind w:left="426"/>
        <w:jc w:val="both"/>
        <w:rPr>
          <w:b/>
          <w:sz w:val="22"/>
          <w:szCs w:val="22"/>
        </w:rPr>
      </w:pPr>
    </w:p>
    <w:p w14:paraId="7D1F5E24" w14:textId="77777777" w:rsidR="008A7357" w:rsidRPr="00E249F9" w:rsidRDefault="008A7357" w:rsidP="002801AB">
      <w:pPr>
        <w:spacing w:line="276" w:lineRule="auto"/>
        <w:jc w:val="both"/>
        <w:rPr>
          <w:b/>
          <w:sz w:val="22"/>
          <w:szCs w:val="22"/>
        </w:rPr>
      </w:pPr>
      <w:r w:rsidRPr="00E249F9">
        <w:rPr>
          <w:b/>
          <w:sz w:val="22"/>
          <w:szCs w:val="22"/>
        </w:rPr>
        <w:t>RECOMENDACIÓN</w:t>
      </w:r>
    </w:p>
    <w:p w14:paraId="6227F135" w14:textId="77777777" w:rsidR="006D7818" w:rsidRPr="00E249F9" w:rsidRDefault="006D7818" w:rsidP="002801AB">
      <w:pPr>
        <w:spacing w:line="276" w:lineRule="auto"/>
        <w:jc w:val="both"/>
        <w:rPr>
          <w:iCs/>
          <w:sz w:val="22"/>
          <w:szCs w:val="22"/>
        </w:rPr>
      </w:pPr>
    </w:p>
    <w:p w14:paraId="1A0B2680" w14:textId="77777777" w:rsidR="00E249F9" w:rsidRPr="00E249F9" w:rsidRDefault="00E249F9" w:rsidP="002801AB">
      <w:pPr>
        <w:spacing w:line="276" w:lineRule="auto"/>
        <w:jc w:val="both"/>
        <w:rPr>
          <w:iCs/>
          <w:sz w:val="22"/>
          <w:szCs w:val="22"/>
        </w:rPr>
      </w:pPr>
      <w:bookmarkStart w:id="2" w:name="_Hlk200447175"/>
      <w:r w:rsidRPr="00E249F9">
        <w:rPr>
          <w:iCs/>
          <w:sz w:val="22"/>
          <w:szCs w:val="22"/>
        </w:rPr>
        <w:t>Por tanto, se recomienda a su Autoridad:</w:t>
      </w:r>
    </w:p>
    <w:p w14:paraId="38D0AE2E" w14:textId="77777777" w:rsidR="00E249F9" w:rsidRPr="00E249F9" w:rsidRDefault="00E249F9" w:rsidP="002801AB">
      <w:pPr>
        <w:spacing w:line="276" w:lineRule="auto"/>
        <w:jc w:val="both"/>
        <w:rPr>
          <w:iCs/>
          <w:sz w:val="22"/>
          <w:szCs w:val="22"/>
        </w:rPr>
      </w:pPr>
    </w:p>
    <w:p w14:paraId="38B6DE99" w14:textId="77777777" w:rsidR="00E249F9" w:rsidRPr="00E249F9" w:rsidRDefault="00E249F9" w:rsidP="002801AB">
      <w:pPr>
        <w:pStyle w:val="Prrafodelista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iCs/>
        </w:rPr>
      </w:pPr>
      <w:r w:rsidRPr="00E249F9">
        <w:rPr>
          <w:rFonts w:ascii="Times New Roman" w:hAnsi="Times New Roman" w:cs="Times New Roman"/>
          <w:iCs/>
        </w:rPr>
        <w:t>Instruir a la Sub Alcaldía D-2, como unidad solicitante coordine con las unidades que correspondan, la recopilación de toda la documentación correspondiente a la etapa de ejecución, para el pago de las Planillas de Avance de Obra pendientes y solicitar el cierre contable – financiero.</w:t>
      </w:r>
    </w:p>
    <w:p w14:paraId="5A865CC9" w14:textId="77777777" w:rsidR="00E249F9" w:rsidRPr="00E249F9" w:rsidRDefault="00E249F9" w:rsidP="002801AB">
      <w:pPr>
        <w:spacing w:line="276" w:lineRule="auto"/>
        <w:jc w:val="both"/>
        <w:rPr>
          <w:sz w:val="22"/>
          <w:szCs w:val="22"/>
        </w:rPr>
      </w:pPr>
    </w:p>
    <w:p w14:paraId="6FA2769D" w14:textId="77777777" w:rsidR="00E249F9" w:rsidRPr="00E249F9" w:rsidRDefault="00E249F9" w:rsidP="002801AB">
      <w:pPr>
        <w:spacing w:line="276" w:lineRule="auto"/>
        <w:jc w:val="both"/>
        <w:rPr>
          <w:i/>
          <w:sz w:val="22"/>
          <w:szCs w:val="22"/>
        </w:rPr>
      </w:pPr>
      <w:r w:rsidRPr="00E249F9">
        <w:rPr>
          <w:sz w:val="22"/>
          <w:szCs w:val="22"/>
        </w:rPr>
        <w:t xml:space="preserve">El presente informe se enmarca al cumplimiento de </w:t>
      </w:r>
      <w:r w:rsidRPr="00E249F9">
        <w:rPr>
          <w:iCs/>
          <w:sz w:val="22"/>
          <w:szCs w:val="22"/>
        </w:rPr>
        <w:t>la Norma 217.03 (</w:t>
      </w:r>
      <w:r w:rsidRPr="00E249F9">
        <w:rPr>
          <w:b/>
          <w:iCs/>
          <w:sz w:val="22"/>
          <w:szCs w:val="22"/>
        </w:rPr>
        <w:t>Relevamiento de Información Específica</w:t>
      </w:r>
      <w:r w:rsidRPr="00E249F9">
        <w:rPr>
          <w:iCs/>
          <w:sz w:val="22"/>
          <w:szCs w:val="22"/>
        </w:rPr>
        <w:t>) de las Normas Generales de Auditoría Gubernamental que indica</w:t>
      </w:r>
      <w:r w:rsidRPr="00E249F9">
        <w:rPr>
          <w:i/>
          <w:sz w:val="22"/>
          <w:szCs w:val="22"/>
        </w:rPr>
        <w:t xml:space="preserve">: “(…) Este informe debe ser remitido a la Máxima Autoridad Ejecutiva de la Entidad Auditada y de que ejerce tuición “, y artículo 15 de la Ley 1178, .y </w:t>
      </w:r>
      <w:r w:rsidRPr="00E249F9">
        <w:rPr>
          <w:sz w:val="22"/>
          <w:szCs w:val="22"/>
        </w:rPr>
        <w:t xml:space="preserve">al artículo 4 inc. l) Pronunciamiento de Auditabilidad, del </w:t>
      </w:r>
      <w:r w:rsidRPr="00E249F9">
        <w:rPr>
          <w:iCs/>
          <w:sz w:val="22"/>
          <w:szCs w:val="22"/>
        </w:rPr>
        <w:t xml:space="preserve">Reglamento para la Elaboración de Informes de Auditoria con Indicios de Responsabilidad </w:t>
      </w:r>
      <w:r w:rsidRPr="00E249F9">
        <w:rPr>
          <w:sz w:val="22"/>
          <w:szCs w:val="22"/>
        </w:rPr>
        <w:t xml:space="preserve">RE/CE-029 aprobado con Resolución Nº CGE/018/2024 de fecha 04 de marzo de 2024, donde menciona lo siguiente: </w:t>
      </w:r>
      <w:r w:rsidRPr="00E249F9">
        <w:rPr>
          <w:i/>
          <w:sz w:val="22"/>
          <w:szCs w:val="22"/>
        </w:rPr>
        <w:t>“Documento por el cual el auditor gubernamental, con carácter previo al inicio de la auditoría, y conforme al relevamiento de información, en aplicación a los principios de resultados, economía y de oportunidad, se pronuncia por la auditabilidad de una determinada operación o actividad.</w:t>
      </w:r>
    </w:p>
    <w:bookmarkEnd w:id="2"/>
    <w:p w14:paraId="2BDBF897" w14:textId="77777777" w:rsidR="008A7357" w:rsidRPr="00E249F9" w:rsidRDefault="008A7357" w:rsidP="002801AB">
      <w:pPr>
        <w:spacing w:line="276" w:lineRule="auto"/>
        <w:jc w:val="center"/>
        <w:rPr>
          <w:b/>
          <w:color w:val="000000"/>
          <w:sz w:val="22"/>
          <w:szCs w:val="22"/>
          <w:lang w:eastAsia="es-BO"/>
        </w:rPr>
      </w:pPr>
    </w:p>
    <w:p w14:paraId="7B928D25" w14:textId="77777777" w:rsidR="00610000" w:rsidRPr="00E249F9" w:rsidRDefault="00610000" w:rsidP="002801AB">
      <w:pPr>
        <w:spacing w:line="276" w:lineRule="auto"/>
        <w:jc w:val="center"/>
        <w:rPr>
          <w:b/>
          <w:color w:val="000000"/>
          <w:sz w:val="22"/>
          <w:szCs w:val="22"/>
          <w:lang w:eastAsia="es-BO"/>
        </w:rPr>
      </w:pPr>
    </w:p>
    <w:p w14:paraId="046248C4" w14:textId="10E5BEDD" w:rsidR="0097291F" w:rsidRPr="00E249F9" w:rsidRDefault="008A7357" w:rsidP="00DC373B">
      <w:pPr>
        <w:spacing w:line="276" w:lineRule="auto"/>
        <w:jc w:val="center"/>
        <w:rPr>
          <w:sz w:val="22"/>
          <w:szCs w:val="22"/>
        </w:rPr>
      </w:pPr>
      <w:r w:rsidRPr="00E249F9">
        <w:rPr>
          <w:b/>
          <w:color w:val="000000"/>
          <w:sz w:val="22"/>
          <w:szCs w:val="22"/>
          <w:lang w:eastAsia="es-BO"/>
        </w:rPr>
        <w:t>Sucre, junio del 2025</w:t>
      </w:r>
    </w:p>
    <w:sectPr w:rsidR="0097291F" w:rsidRPr="00E249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762D5"/>
    <w:multiLevelType w:val="hybridMultilevel"/>
    <w:tmpl w:val="8E84C570"/>
    <w:lvl w:ilvl="0" w:tplc="DD4EBB8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F22ED0"/>
    <w:multiLevelType w:val="hybridMultilevel"/>
    <w:tmpl w:val="4EA2FF4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865F0"/>
    <w:multiLevelType w:val="hybridMultilevel"/>
    <w:tmpl w:val="2620068C"/>
    <w:lvl w:ilvl="0" w:tplc="DCC28D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357"/>
    <w:rsid w:val="00093CC1"/>
    <w:rsid w:val="001A5F25"/>
    <w:rsid w:val="002801AB"/>
    <w:rsid w:val="003B4C5D"/>
    <w:rsid w:val="00610000"/>
    <w:rsid w:val="006D7818"/>
    <w:rsid w:val="007A16CF"/>
    <w:rsid w:val="008A7357"/>
    <w:rsid w:val="0097291F"/>
    <w:rsid w:val="00980ED2"/>
    <w:rsid w:val="00B178F3"/>
    <w:rsid w:val="00DC373B"/>
    <w:rsid w:val="00E17ABA"/>
    <w:rsid w:val="00E2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E05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A73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A73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8A7357"/>
    <w:pPr>
      <w:spacing w:before="240" w:line="259" w:lineRule="auto"/>
      <w:outlineLvl w:val="9"/>
    </w:pPr>
    <w:rPr>
      <w:b w:val="0"/>
      <w:bCs w:val="0"/>
      <w:sz w:val="32"/>
      <w:szCs w:val="32"/>
      <w:lang w:val="es-BO" w:eastAsia="es-BO"/>
    </w:rPr>
  </w:style>
  <w:style w:type="paragraph" w:styleId="Prrafodelista">
    <w:name w:val="List Paragraph"/>
    <w:aliases w:val="Titulo,List Paragraph 1,List-Bulleted,Fase,CUADRO"/>
    <w:basedOn w:val="Normal"/>
    <w:link w:val="PrrafodelistaCar"/>
    <w:uiPriority w:val="34"/>
    <w:qFormat/>
    <w:rsid w:val="006D78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rrafodelistaCar">
    <w:name w:val="Párrafo de lista Car"/>
    <w:aliases w:val="Titulo Car,List Paragraph 1 Car,List-Bulleted Car,Fase Car,CUADRO Car"/>
    <w:link w:val="Prrafodelista"/>
    <w:uiPriority w:val="34"/>
    <w:locked/>
    <w:rsid w:val="006D78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A73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A73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8A7357"/>
    <w:pPr>
      <w:spacing w:before="240" w:line="259" w:lineRule="auto"/>
      <w:outlineLvl w:val="9"/>
    </w:pPr>
    <w:rPr>
      <w:b w:val="0"/>
      <w:bCs w:val="0"/>
      <w:sz w:val="32"/>
      <w:szCs w:val="32"/>
      <w:lang w:val="es-BO" w:eastAsia="es-BO"/>
    </w:rPr>
  </w:style>
  <w:style w:type="paragraph" w:styleId="Prrafodelista">
    <w:name w:val="List Paragraph"/>
    <w:aliases w:val="Titulo,List Paragraph 1,List-Bulleted,Fase,CUADRO"/>
    <w:basedOn w:val="Normal"/>
    <w:link w:val="PrrafodelistaCar"/>
    <w:uiPriority w:val="34"/>
    <w:qFormat/>
    <w:rsid w:val="006D78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rrafodelistaCar">
    <w:name w:val="Párrafo de lista Car"/>
    <w:aliases w:val="Titulo Car,List Paragraph 1 Car,List-Bulleted Car,Fase Car,CUADRO Car"/>
    <w:link w:val="Prrafodelista"/>
    <w:uiPriority w:val="34"/>
    <w:locked/>
    <w:rsid w:val="006D7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804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MDVL</cp:lastModifiedBy>
  <cp:revision>2</cp:revision>
  <cp:lastPrinted>2025-06-10T18:58:00Z</cp:lastPrinted>
  <dcterms:created xsi:type="dcterms:W3CDTF">2025-06-17T16:34:00Z</dcterms:created>
  <dcterms:modified xsi:type="dcterms:W3CDTF">2025-06-17T16:34:00Z</dcterms:modified>
</cp:coreProperties>
</file>